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9B3E" w14:textId="44C1D7AB" w:rsidR="00CD4936" w:rsidRPr="00CD4936" w:rsidRDefault="00CD4936" w:rsidP="0032547E">
      <w:pPr>
        <w:pStyle w:val="Heading2"/>
        <w:ind w:left="709" w:hanging="709"/>
        <w:jc w:val="center"/>
        <w:rPr>
          <w:sz w:val="28"/>
        </w:rPr>
      </w:pPr>
      <w:bookmarkStart w:id="0" w:name="_Toc344972915"/>
      <w:r w:rsidRPr="00CD4936">
        <w:rPr>
          <w:sz w:val="28"/>
        </w:rPr>
        <w:t>EQUAL OPPORTUNITIES AND DIVERSITY POLICY</w:t>
      </w:r>
      <w:bookmarkEnd w:id="0"/>
      <w:r w:rsidR="00140EE4">
        <w:rPr>
          <w:sz w:val="28"/>
        </w:rPr>
        <w:t xml:space="preserve"> – HR05</w:t>
      </w:r>
    </w:p>
    <w:p w14:paraId="24CB9B3F" w14:textId="77777777" w:rsidR="00CD4936" w:rsidRDefault="00CD4936" w:rsidP="0032547E">
      <w:pPr>
        <w:pStyle w:val="Header"/>
        <w:tabs>
          <w:tab w:val="clear" w:pos="4320"/>
          <w:tab w:val="clear" w:pos="8640"/>
        </w:tabs>
        <w:ind w:left="709" w:hanging="709"/>
        <w:jc w:val="both"/>
        <w:rPr>
          <w:b/>
        </w:rPr>
      </w:pPr>
    </w:p>
    <w:p w14:paraId="24CB9B40" w14:textId="77777777" w:rsidR="00CD4936" w:rsidRDefault="00CD4936" w:rsidP="0032547E">
      <w:pPr>
        <w:pStyle w:val="Heading4"/>
        <w:tabs>
          <w:tab w:val="left" w:pos="540"/>
        </w:tabs>
        <w:ind w:left="709" w:hanging="709"/>
      </w:pPr>
      <w:r>
        <w:t>1.</w:t>
      </w:r>
      <w:r>
        <w:tab/>
        <w:t>INTRODUCTION</w:t>
      </w:r>
    </w:p>
    <w:p w14:paraId="24CB9B41" w14:textId="77777777" w:rsidR="00CD4936" w:rsidRDefault="00CD4936" w:rsidP="0032547E">
      <w:pPr>
        <w:ind w:left="709" w:hanging="709"/>
        <w:jc w:val="both"/>
        <w:rPr>
          <w:rFonts w:cs="Arial"/>
        </w:rPr>
      </w:pPr>
    </w:p>
    <w:p w14:paraId="24CB9B42" w14:textId="6436466D" w:rsidR="00CD4936" w:rsidRDefault="004363CF" w:rsidP="0032547E">
      <w:pPr>
        <w:ind w:left="709"/>
        <w:jc w:val="both"/>
        <w:rPr>
          <w:rFonts w:cs="Arial"/>
          <w:color w:val="2F2F2F"/>
        </w:rPr>
      </w:pPr>
      <w:r>
        <w:rPr>
          <w:rFonts w:cs="Arial"/>
          <w:color w:val="2F2F2F"/>
        </w:rPr>
        <w:t>Phoenix Support</w:t>
      </w:r>
      <w:r w:rsidR="00CD4936">
        <w:rPr>
          <w:rFonts w:cs="Arial"/>
          <w:color w:val="2F2F2F"/>
        </w:rPr>
        <w:t xml:space="preserve"> recognises that we </w:t>
      </w:r>
      <w:r w:rsidR="0032547E">
        <w:rPr>
          <w:rFonts w:cs="Arial"/>
          <w:color w:val="2F2F2F"/>
        </w:rPr>
        <w:t>operate within a</w:t>
      </w:r>
      <w:r w:rsidR="00CD4936">
        <w:rPr>
          <w:rFonts w:cs="Arial"/>
          <w:color w:val="2F2F2F"/>
        </w:rPr>
        <w:t xml:space="preserve"> richly diverse community and, therefore, understand the strategic importance of achieving a diverse workforce, which reflects that community.  We undertake to recruit, develop and retain the most talented people by valuing the varied skills and experiences they bring to </w:t>
      </w:r>
      <w:r>
        <w:rPr>
          <w:rFonts w:cs="Arial"/>
          <w:color w:val="2F2F2F"/>
        </w:rPr>
        <w:t>Phoenix Support</w:t>
      </w:r>
      <w:r w:rsidR="00CD4936">
        <w:rPr>
          <w:rFonts w:cs="Arial"/>
          <w:color w:val="2F2F2F"/>
        </w:rPr>
        <w:t xml:space="preserve">; by investing in their training and development; by treating staff fairly and equitably; by combating harassment and discrimination at work, and by encouraging an honest and open culture which values the differences between us. </w:t>
      </w:r>
    </w:p>
    <w:p w14:paraId="24CB9B43" w14:textId="77777777" w:rsidR="00CD4936" w:rsidRDefault="00CD4936" w:rsidP="0032547E">
      <w:pPr>
        <w:ind w:left="709" w:hanging="709"/>
        <w:jc w:val="both"/>
        <w:rPr>
          <w:color w:val="000000"/>
          <w:szCs w:val="22"/>
        </w:rPr>
      </w:pPr>
    </w:p>
    <w:p w14:paraId="24CB9B44" w14:textId="77777777" w:rsidR="00CD4936" w:rsidRPr="00981E3D" w:rsidRDefault="00CD4936" w:rsidP="0032547E">
      <w:pPr>
        <w:ind w:left="709"/>
        <w:jc w:val="both"/>
        <w:rPr>
          <w:rFonts w:eastAsia="MS Mincho"/>
        </w:rPr>
      </w:pPr>
      <w:r w:rsidRPr="00981E3D">
        <w:rPr>
          <w:rFonts w:eastAsia="MS Mincho"/>
        </w:rPr>
        <w:t xml:space="preserve">Striving to ensure that the work environment is free of harassment and bullying and that everyone is treated with dignity and respect is an important aspect of ensuring equal opportunities in employment. </w:t>
      </w:r>
    </w:p>
    <w:p w14:paraId="24CB9B45" w14:textId="77777777" w:rsidR="00CD4936" w:rsidRPr="00326D5E" w:rsidRDefault="00CD4936" w:rsidP="0032547E">
      <w:pPr>
        <w:ind w:left="709" w:hanging="709"/>
        <w:jc w:val="both"/>
        <w:rPr>
          <w:color w:val="000000"/>
          <w:szCs w:val="22"/>
        </w:rPr>
      </w:pPr>
    </w:p>
    <w:p w14:paraId="24CB9B46" w14:textId="77777777" w:rsidR="00CD4936" w:rsidRPr="00396579" w:rsidRDefault="00CD4936" w:rsidP="0032547E">
      <w:pPr>
        <w:tabs>
          <w:tab w:val="left" w:pos="540"/>
        </w:tabs>
        <w:ind w:left="709" w:hanging="709"/>
        <w:jc w:val="both"/>
        <w:rPr>
          <w:b/>
        </w:rPr>
      </w:pPr>
      <w:r w:rsidRPr="00396579">
        <w:rPr>
          <w:b/>
        </w:rPr>
        <w:t>2.</w:t>
      </w:r>
      <w:r w:rsidRPr="00396579">
        <w:rPr>
          <w:b/>
        </w:rPr>
        <w:tab/>
        <w:t>POLICY STATEMENT</w:t>
      </w:r>
    </w:p>
    <w:p w14:paraId="24CB9B47" w14:textId="77777777" w:rsidR="00CD4936" w:rsidRPr="007961D9" w:rsidRDefault="00CD4936" w:rsidP="0032547E">
      <w:pPr>
        <w:ind w:left="709" w:hanging="709"/>
        <w:jc w:val="both"/>
      </w:pPr>
    </w:p>
    <w:p w14:paraId="24CB9B48" w14:textId="45A61038" w:rsidR="00CD4936" w:rsidRDefault="0032547E" w:rsidP="0032547E">
      <w:pPr>
        <w:ind w:left="709" w:hanging="709"/>
        <w:jc w:val="both"/>
        <w:rPr>
          <w:rFonts w:cs="Arial"/>
        </w:rPr>
      </w:pPr>
      <w:r>
        <w:t>2.1</w:t>
      </w:r>
      <w:r>
        <w:tab/>
      </w:r>
      <w:r w:rsidR="004363CF">
        <w:t>Phoenix Support</w:t>
      </w:r>
      <w:r w:rsidR="00CD4936" w:rsidRPr="007961D9">
        <w:t xml:space="preserve"> </w:t>
      </w:r>
      <w:r w:rsidR="00CD4936" w:rsidRPr="007961D9">
        <w:rPr>
          <w:rFonts w:eastAsia="MS Mincho"/>
        </w:rPr>
        <w:t>is fully committed to the elimination of unlawful and unfair discrimination and values the differences that a diverse workforce brings to the organisation.</w:t>
      </w:r>
      <w:r w:rsidR="00CD4936">
        <w:rPr>
          <w:rFonts w:eastAsia="MS Mincho"/>
        </w:rPr>
        <w:t xml:space="preserve">  We </w:t>
      </w:r>
      <w:r w:rsidR="00CD4936" w:rsidRPr="007961D9">
        <w:rPr>
          <w:rFonts w:eastAsia="MS Mincho"/>
        </w:rPr>
        <w:t xml:space="preserve">will not discriminate because of age, disability, gender reassignment, marriage and civil partnership, pregnancy and maternity, race (which includes colour, nationality and ethnic or national origins), religion or belief, sex or sexual orientation. </w:t>
      </w:r>
      <w:r w:rsidR="00CD4936">
        <w:rPr>
          <w:rFonts w:eastAsia="MS Mincho"/>
        </w:rPr>
        <w:t xml:space="preserve"> </w:t>
      </w:r>
      <w:r w:rsidR="00CD4936">
        <w:rPr>
          <w:rFonts w:cs="Arial"/>
        </w:rPr>
        <w:t>Job selection, promotion and training will be carried out solely according to the ability and merit of individuals and to the requirements of the job.</w:t>
      </w:r>
    </w:p>
    <w:p w14:paraId="24CB9B49" w14:textId="77777777" w:rsidR="00CD4936" w:rsidRDefault="00CD4936" w:rsidP="0032547E">
      <w:pPr>
        <w:ind w:left="709" w:hanging="709"/>
        <w:jc w:val="both"/>
        <w:rPr>
          <w:rFonts w:eastAsia="MS Mincho"/>
        </w:rPr>
      </w:pPr>
    </w:p>
    <w:p w14:paraId="24CB9B4A" w14:textId="2FA2A3D9" w:rsidR="00CD4936" w:rsidRPr="00F7254D" w:rsidRDefault="0032547E" w:rsidP="0032547E">
      <w:pPr>
        <w:ind w:left="709" w:hanging="709"/>
        <w:jc w:val="both"/>
        <w:rPr>
          <w:rFonts w:cs="Arial"/>
          <w:color w:val="2F2F2F"/>
        </w:rPr>
      </w:pPr>
      <w:r>
        <w:rPr>
          <w:rFonts w:cs="Arial"/>
          <w:color w:val="2F2F2F"/>
        </w:rPr>
        <w:t>2.2</w:t>
      </w:r>
      <w:r>
        <w:rPr>
          <w:rFonts w:cs="Arial"/>
          <w:color w:val="2F2F2F"/>
        </w:rPr>
        <w:tab/>
      </w:r>
      <w:r w:rsidR="004363CF">
        <w:rPr>
          <w:rFonts w:cs="Arial"/>
          <w:color w:val="2F2F2F"/>
        </w:rPr>
        <w:t>Phoenix Support</w:t>
      </w:r>
      <w:r w:rsidR="00CD4936">
        <w:rPr>
          <w:rFonts w:cs="Arial"/>
          <w:color w:val="2F2F2F"/>
        </w:rPr>
        <w:t xml:space="preserve"> ensures that equality and diversity are embedded in all policies, plans and strategies that form the infrastructure of </w:t>
      </w:r>
      <w:r w:rsidR="004363CF">
        <w:rPr>
          <w:rFonts w:cs="Arial"/>
          <w:color w:val="2F2F2F"/>
        </w:rPr>
        <w:t>Phoenix Support</w:t>
      </w:r>
      <w:r w:rsidR="00CD4936">
        <w:rPr>
          <w:rFonts w:cs="Arial"/>
          <w:color w:val="2F2F2F"/>
        </w:rPr>
        <w:t xml:space="preserve">.  </w:t>
      </w:r>
      <w:r w:rsidR="00CD4936">
        <w:rPr>
          <w:rFonts w:eastAsia="MS Mincho"/>
        </w:rPr>
        <w:t xml:space="preserve">We </w:t>
      </w:r>
      <w:r w:rsidR="00CD4936" w:rsidRPr="007961D9">
        <w:rPr>
          <w:rFonts w:eastAsia="MS Mincho"/>
        </w:rPr>
        <w:t>will not discriminate because of any other irrelevant factor</w:t>
      </w:r>
      <w:r w:rsidR="00CD4936">
        <w:rPr>
          <w:rFonts w:eastAsia="MS Mincho"/>
        </w:rPr>
        <w:t>,</w:t>
      </w:r>
      <w:r w:rsidR="00CD4936" w:rsidRPr="007961D9">
        <w:rPr>
          <w:rFonts w:eastAsia="MS Mincho"/>
        </w:rPr>
        <w:t xml:space="preserve"> </w:t>
      </w:r>
      <w:r w:rsidR="00CD4936">
        <w:rPr>
          <w:rFonts w:eastAsia="MS Mincho"/>
        </w:rPr>
        <w:t xml:space="preserve">such as social position, </w:t>
      </w:r>
      <w:r w:rsidR="00CD4936" w:rsidRPr="007961D9">
        <w:rPr>
          <w:rFonts w:eastAsia="MS Mincho"/>
        </w:rPr>
        <w:t>and will build a culture that values meritocracy, openness, fairness and transparency.</w:t>
      </w:r>
    </w:p>
    <w:p w14:paraId="24CB9B4B" w14:textId="77777777" w:rsidR="00CD4936" w:rsidRPr="007961D9" w:rsidRDefault="00CD4936" w:rsidP="0032547E">
      <w:pPr>
        <w:ind w:left="709" w:hanging="709"/>
        <w:jc w:val="both"/>
      </w:pPr>
    </w:p>
    <w:p w14:paraId="24CB9B4C" w14:textId="77777777" w:rsidR="00CD4936" w:rsidRDefault="0032547E" w:rsidP="0032547E">
      <w:pPr>
        <w:ind w:left="709" w:hanging="709"/>
        <w:jc w:val="both"/>
        <w:rPr>
          <w:rFonts w:cs="Arial"/>
        </w:rPr>
      </w:pPr>
      <w:r>
        <w:rPr>
          <w:rFonts w:eastAsia="MS Mincho"/>
        </w:rPr>
        <w:t>2.3</w:t>
      </w:r>
      <w:r>
        <w:rPr>
          <w:rFonts w:eastAsia="MS Mincho"/>
        </w:rPr>
        <w:tab/>
      </w:r>
      <w:r w:rsidR="00CD4936" w:rsidRPr="007961D9">
        <w:rPr>
          <w:rFonts w:eastAsia="MS Mincho"/>
        </w:rPr>
        <w:t xml:space="preserve">The organisation is committed to providing equal opportunities in employment and </w:t>
      </w:r>
      <w:r w:rsidR="00CD4936">
        <w:rPr>
          <w:rFonts w:eastAsia="MS Mincho"/>
        </w:rPr>
        <w:t>all its services and activities to avoid</w:t>
      </w:r>
      <w:r w:rsidR="00CD4936" w:rsidRPr="007961D9">
        <w:rPr>
          <w:rFonts w:eastAsia="MS Mincho"/>
        </w:rPr>
        <w:t xml:space="preserve"> unlawful discrimination in employment, against those who use our services</w:t>
      </w:r>
      <w:r w:rsidR="00CD4936">
        <w:rPr>
          <w:rFonts w:eastAsia="MS Mincho"/>
        </w:rPr>
        <w:t>,</w:t>
      </w:r>
      <w:r w:rsidR="00CD4936" w:rsidRPr="007961D9">
        <w:rPr>
          <w:rFonts w:eastAsia="MS Mincho"/>
        </w:rPr>
        <w:t xml:space="preserve"> or supply us with goods or services.  </w:t>
      </w:r>
      <w:r w:rsidR="00CD4936">
        <w:t>We</w:t>
      </w:r>
      <w:r w:rsidR="00CD4936" w:rsidRPr="007961D9">
        <w:t xml:space="preserve"> recognises the important leadership role we have in promoting and encouraging tolerance, fairness and equality and we undertake to work closely with partners and stakeholders to build a more tolerant, compassionate and respectful environment</w:t>
      </w:r>
      <w:r w:rsidR="00CD4936">
        <w:rPr>
          <w:rFonts w:cs="Arial"/>
        </w:rPr>
        <w:t>.</w:t>
      </w:r>
    </w:p>
    <w:p w14:paraId="24CB9B4D" w14:textId="77777777" w:rsidR="00CD4936" w:rsidRPr="00981E3D" w:rsidRDefault="00CD4936" w:rsidP="0032547E">
      <w:pPr>
        <w:ind w:left="709" w:hanging="709"/>
        <w:jc w:val="both"/>
      </w:pPr>
    </w:p>
    <w:p w14:paraId="24CB9B4E" w14:textId="77777777" w:rsidR="00CD4936" w:rsidRPr="00396579" w:rsidRDefault="00CD4936" w:rsidP="0032547E">
      <w:pPr>
        <w:tabs>
          <w:tab w:val="left" w:pos="540"/>
        </w:tabs>
        <w:ind w:left="709" w:hanging="709"/>
        <w:jc w:val="both"/>
        <w:rPr>
          <w:b/>
        </w:rPr>
      </w:pPr>
      <w:r>
        <w:rPr>
          <w:b/>
        </w:rPr>
        <w:t>3.</w:t>
      </w:r>
      <w:r>
        <w:rPr>
          <w:b/>
        </w:rPr>
        <w:tab/>
      </w:r>
      <w:r w:rsidRPr="00396579">
        <w:rPr>
          <w:b/>
        </w:rPr>
        <w:t>DEFINITION</w:t>
      </w:r>
      <w:bookmarkStart w:id="1" w:name="_GoBack"/>
      <w:bookmarkEnd w:id="1"/>
    </w:p>
    <w:p w14:paraId="24CB9B4F" w14:textId="77777777" w:rsidR="00CD4936" w:rsidRDefault="00CD4936" w:rsidP="0032547E">
      <w:pPr>
        <w:ind w:left="709" w:hanging="709"/>
        <w:jc w:val="both"/>
        <w:rPr>
          <w:rStyle w:val="Emphasis"/>
          <w:i w:val="0"/>
        </w:rPr>
      </w:pPr>
    </w:p>
    <w:p w14:paraId="24CB9B50" w14:textId="6E79E77E" w:rsidR="00CD4936" w:rsidRDefault="004363CF" w:rsidP="0032547E">
      <w:pPr>
        <w:ind w:left="709"/>
        <w:jc w:val="both"/>
        <w:rPr>
          <w:rFonts w:cs="Arial"/>
          <w:color w:val="2F2F2F"/>
        </w:rPr>
      </w:pPr>
      <w:r>
        <w:rPr>
          <w:rFonts w:cs="Arial"/>
        </w:rPr>
        <w:t>Phoenix Support</w:t>
      </w:r>
      <w:r w:rsidR="00CD4936">
        <w:rPr>
          <w:rFonts w:cs="Arial"/>
        </w:rPr>
        <w:t xml:space="preserve"> is committed to a policy of equality of opportunities and diversity in its employment and working practices and values the differences that a diverse workforce brings to the organisation.   </w:t>
      </w:r>
      <w:r>
        <w:rPr>
          <w:rFonts w:cs="Arial"/>
        </w:rPr>
        <w:t>Phoenix Support</w:t>
      </w:r>
      <w:r w:rsidR="00CD4936">
        <w:rPr>
          <w:rFonts w:cs="Arial"/>
        </w:rPr>
        <w:t xml:space="preserve"> promotes a culture that values meritocracy, openness, fairness and transparency and all employees are responsible for the promotion and advancement of this policy. Behaviour, actions or words that transgress the policy will not be tolerated and will be dealt with in accordance with </w:t>
      </w:r>
      <w:r>
        <w:rPr>
          <w:rFonts w:cs="Arial"/>
        </w:rPr>
        <w:t>Phoenix Support</w:t>
      </w:r>
      <w:r w:rsidR="00CD4936">
        <w:rPr>
          <w:rFonts w:cs="Arial"/>
        </w:rPr>
        <w:t>’s disciplinary policy.</w:t>
      </w:r>
    </w:p>
    <w:p w14:paraId="24CB9B51" w14:textId="77777777" w:rsidR="00CD4936" w:rsidRPr="00371E8C" w:rsidRDefault="00CD4936" w:rsidP="0032547E">
      <w:pPr>
        <w:ind w:left="709" w:hanging="709"/>
        <w:jc w:val="both"/>
      </w:pPr>
    </w:p>
    <w:p w14:paraId="24CB9B52" w14:textId="77777777" w:rsidR="00CD4936" w:rsidRPr="00396579" w:rsidRDefault="00CD4936" w:rsidP="0032547E">
      <w:pPr>
        <w:tabs>
          <w:tab w:val="left" w:pos="540"/>
        </w:tabs>
        <w:ind w:left="709" w:hanging="709"/>
        <w:jc w:val="both"/>
        <w:rPr>
          <w:b/>
        </w:rPr>
      </w:pPr>
      <w:r>
        <w:rPr>
          <w:b/>
        </w:rPr>
        <w:t>4.</w:t>
      </w:r>
      <w:r>
        <w:rPr>
          <w:b/>
        </w:rPr>
        <w:tab/>
      </w:r>
      <w:r w:rsidRPr="00396579">
        <w:rPr>
          <w:b/>
        </w:rPr>
        <w:t>PURPOSE</w:t>
      </w:r>
    </w:p>
    <w:p w14:paraId="24CB9B53" w14:textId="77777777" w:rsidR="00CD4936" w:rsidRDefault="00CD4936" w:rsidP="0032547E">
      <w:pPr>
        <w:ind w:left="709" w:hanging="709"/>
        <w:jc w:val="both"/>
        <w:rPr>
          <w:rStyle w:val="Emphasis"/>
          <w:i w:val="0"/>
        </w:rPr>
      </w:pPr>
    </w:p>
    <w:p w14:paraId="24CB9B54" w14:textId="77777777" w:rsidR="00CD4936" w:rsidRPr="00981E3D" w:rsidRDefault="00CD4936" w:rsidP="0032547E">
      <w:pPr>
        <w:ind w:left="709"/>
        <w:jc w:val="both"/>
        <w:rPr>
          <w:rFonts w:eastAsia="MS Mincho"/>
        </w:rPr>
      </w:pPr>
      <w:r w:rsidRPr="00981E3D">
        <w:rPr>
          <w:rFonts w:eastAsia="MS Mincho"/>
        </w:rPr>
        <w:t>This policy is intended to assist the organisation to put this commitment into practice. Compliance with this policy should also ensure that employees do not commit unlawful acts of discrimination.</w:t>
      </w:r>
    </w:p>
    <w:p w14:paraId="24CB9B55" w14:textId="77777777" w:rsidR="00CD4936" w:rsidRDefault="00CD4936" w:rsidP="0032547E">
      <w:pPr>
        <w:ind w:left="709" w:hanging="709"/>
        <w:jc w:val="both"/>
      </w:pPr>
    </w:p>
    <w:p w14:paraId="325F8531" w14:textId="77777777" w:rsidR="004363CF" w:rsidRDefault="004363CF" w:rsidP="0032547E">
      <w:pPr>
        <w:ind w:left="709" w:hanging="709"/>
        <w:jc w:val="both"/>
      </w:pPr>
    </w:p>
    <w:p w14:paraId="1585893D" w14:textId="77777777" w:rsidR="004363CF" w:rsidRDefault="004363CF" w:rsidP="0032547E">
      <w:pPr>
        <w:ind w:left="709" w:hanging="709"/>
        <w:jc w:val="both"/>
      </w:pPr>
    </w:p>
    <w:p w14:paraId="3EEE93DF" w14:textId="77777777" w:rsidR="004363CF" w:rsidRPr="00426C68" w:rsidRDefault="004363CF" w:rsidP="0032547E">
      <w:pPr>
        <w:ind w:left="709" w:hanging="709"/>
        <w:jc w:val="both"/>
      </w:pPr>
    </w:p>
    <w:p w14:paraId="24CB9B56" w14:textId="77777777" w:rsidR="00CD4936" w:rsidRPr="00396579" w:rsidRDefault="00CD4936" w:rsidP="0032547E">
      <w:pPr>
        <w:tabs>
          <w:tab w:val="left" w:pos="540"/>
        </w:tabs>
        <w:ind w:left="709" w:hanging="709"/>
        <w:jc w:val="both"/>
        <w:rPr>
          <w:b/>
        </w:rPr>
      </w:pPr>
      <w:r w:rsidRPr="00396579">
        <w:rPr>
          <w:b/>
        </w:rPr>
        <w:lastRenderedPageBreak/>
        <w:t>5.</w:t>
      </w:r>
      <w:r w:rsidRPr="00396579">
        <w:rPr>
          <w:b/>
        </w:rPr>
        <w:tab/>
        <w:t>CONTEXT</w:t>
      </w:r>
    </w:p>
    <w:p w14:paraId="24CB9B57" w14:textId="77777777" w:rsidR="00CD4936" w:rsidRDefault="00CD4936" w:rsidP="0032547E">
      <w:pPr>
        <w:ind w:left="709" w:hanging="709"/>
        <w:jc w:val="both"/>
        <w:rPr>
          <w:rFonts w:eastAsia="MS Mincho"/>
        </w:rPr>
      </w:pPr>
    </w:p>
    <w:p w14:paraId="24CB9B58" w14:textId="77777777" w:rsidR="00CD4936" w:rsidRPr="003D1808" w:rsidRDefault="0032547E" w:rsidP="0032547E">
      <w:pPr>
        <w:ind w:left="709" w:hanging="709"/>
        <w:jc w:val="both"/>
        <w:rPr>
          <w:rFonts w:cs="Arial"/>
          <w:szCs w:val="22"/>
        </w:rPr>
      </w:pPr>
      <w:r>
        <w:rPr>
          <w:rFonts w:cs="Arial"/>
          <w:szCs w:val="22"/>
        </w:rPr>
        <w:t>5.1</w:t>
      </w:r>
      <w:r>
        <w:rPr>
          <w:rFonts w:cs="Arial"/>
          <w:szCs w:val="22"/>
        </w:rPr>
        <w:tab/>
      </w:r>
      <w:r w:rsidR="00CD4936" w:rsidRPr="003D1808">
        <w:rPr>
          <w:rFonts w:cs="Arial"/>
          <w:szCs w:val="22"/>
        </w:rPr>
        <w:t xml:space="preserve">The purpose of the Equality Act 2010 is to simplify discrimination legislation and create a more consistent and effective framework, while at the same time extending discrimination protection.  The Act defines direct discrimination as less favourable treatment because </w:t>
      </w:r>
      <w:r>
        <w:rPr>
          <w:rFonts w:cs="Arial"/>
          <w:szCs w:val="22"/>
        </w:rPr>
        <w:t xml:space="preserve">of a protected characteristic, </w:t>
      </w:r>
      <w:r w:rsidR="00CD4936" w:rsidRPr="003D1808">
        <w:rPr>
          <w:rFonts w:cs="Arial"/>
          <w:szCs w:val="22"/>
        </w:rPr>
        <w:t xml:space="preserve">under the Equality Act 2010 </w:t>
      </w:r>
      <w:r>
        <w:rPr>
          <w:rFonts w:cs="Arial"/>
          <w:szCs w:val="22"/>
        </w:rPr>
        <w:t xml:space="preserve">these </w:t>
      </w:r>
      <w:r w:rsidR="00CD4936" w:rsidRPr="003D1808">
        <w:rPr>
          <w:rFonts w:cs="Arial"/>
          <w:szCs w:val="22"/>
        </w:rPr>
        <w:t>are:</w:t>
      </w:r>
    </w:p>
    <w:p w14:paraId="24CB9B59"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Age</w:t>
      </w:r>
    </w:p>
    <w:p w14:paraId="24CB9B5A"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Disability</w:t>
      </w:r>
    </w:p>
    <w:p w14:paraId="24CB9B5B" w14:textId="38F07C6E" w:rsidR="00CD4936" w:rsidRPr="0032547E" w:rsidRDefault="00DD7DA7" w:rsidP="0032547E">
      <w:pPr>
        <w:pStyle w:val="ListParagraph"/>
        <w:numPr>
          <w:ilvl w:val="0"/>
          <w:numId w:val="12"/>
        </w:numPr>
        <w:ind w:left="1276"/>
        <w:jc w:val="both"/>
        <w:rPr>
          <w:rFonts w:cs="Arial"/>
          <w:szCs w:val="22"/>
        </w:rPr>
      </w:pPr>
      <w:r>
        <w:rPr>
          <w:rFonts w:cs="Arial"/>
          <w:szCs w:val="22"/>
        </w:rPr>
        <w:t>G</w:t>
      </w:r>
      <w:r w:rsidR="00CD4936" w:rsidRPr="0032547E">
        <w:rPr>
          <w:rFonts w:cs="Arial"/>
          <w:szCs w:val="22"/>
        </w:rPr>
        <w:t>ender reassignment</w:t>
      </w:r>
    </w:p>
    <w:p w14:paraId="24CB9B5C"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marriage and civil partnership</w:t>
      </w:r>
    </w:p>
    <w:p w14:paraId="24CB9B5D"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pregnancy and maternity</w:t>
      </w:r>
    </w:p>
    <w:p w14:paraId="24CB9B5E"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race</w:t>
      </w:r>
    </w:p>
    <w:p w14:paraId="24CB9B5F"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religion or belief</w:t>
      </w:r>
    </w:p>
    <w:p w14:paraId="24CB9B60" w14:textId="77777777" w:rsidR="00CD4936" w:rsidRPr="0032547E" w:rsidRDefault="00CD4936" w:rsidP="0032547E">
      <w:pPr>
        <w:pStyle w:val="ListParagraph"/>
        <w:numPr>
          <w:ilvl w:val="0"/>
          <w:numId w:val="12"/>
        </w:numPr>
        <w:ind w:left="1276"/>
        <w:jc w:val="both"/>
        <w:rPr>
          <w:rFonts w:cs="Arial"/>
          <w:szCs w:val="22"/>
        </w:rPr>
      </w:pPr>
      <w:r w:rsidRPr="0032547E">
        <w:rPr>
          <w:rFonts w:cs="Arial"/>
          <w:szCs w:val="22"/>
        </w:rPr>
        <w:t>sex and</w:t>
      </w:r>
    </w:p>
    <w:p w14:paraId="24CB9B61" w14:textId="77777777" w:rsidR="00CD4936" w:rsidRDefault="00CD4936" w:rsidP="0032547E">
      <w:pPr>
        <w:pStyle w:val="ListParagraph"/>
        <w:numPr>
          <w:ilvl w:val="0"/>
          <w:numId w:val="12"/>
        </w:numPr>
        <w:ind w:left="1276"/>
        <w:jc w:val="both"/>
        <w:rPr>
          <w:rFonts w:cs="Arial"/>
          <w:szCs w:val="22"/>
        </w:rPr>
      </w:pPr>
      <w:r w:rsidRPr="0032547E">
        <w:rPr>
          <w:rFonts w:cs="Arial"/>
          <w:szCs w:val="22"/>
        </w:rPr>
        <w:t xml:space="preserve">sexual orientation </w:t>
      </w:r>
    </w:p>
    <w:p w14:paraId="24CB9B62" w14:textId="77777777" w:rsidR="00D33379" w:rsidRDefault="00D33379" w:rsidP="00D33379">
      <w:pPr>
        <w:jc w:val="both"/>
        <w:rPr>
          <w:rFonts w:cs="Arial"/>
          <w:szCs w:val="22"/>
        </w:rPr>
      </w:pPr>
    </w:p>
    <w:p w14:paraId="24CB9B63" w14:textId="77777777" w:rsidR="00D33379" w:rsidRPr="003D1808" w:rsidRDefault="00295C6A" w:rsidP="00D33379">
      <w:pPr>
        <w:ind w:left="709" w:hanging="709"/>
        <w:jc w:val="both"/>
        <w:rPr>
          <w:rFonts w:cs="Arial"/>
          <w:b/>
          <w:szCs w:val="22"/>
        </w:rPr>
      </w:pPr>
      <w:r>
        <w:rPr>
          <w:rFonts w:cs="Arial"/>
          <w:b/>
          <w:szCs w:val="22"/>
        </w:rPr>
        <w:t>5.2</w:t>
      </w:r>
      <w:r>
        <w:rPr>
          <w:rFonts w:cs="Arial"/>
          <w:b/>
          <w:szCs w:val="22"/>
        </w:rPr>
        <w:tab/>
      </w:r>
      <w:r w:rsidR="00D33379">
        <w:rPr>
          <w:rFonts w:cs="Arial"/>
          <w:b/>
          <w:szCs w:val="22"/>
        </w:rPr>
        <w:t xml:space="preserve">Other </w:t>
      </w:r>
      <w:r w:rsidR="00D33379" w:rsidRPr="003D1808">
        <w:rPr>
          <w:rFonts w:cs="Arial"/>
          <w:b/>
          <w:szCs w:val="22"/>
        </w:rPr>
        <w:t>Relevant Legislation</w:t>
      </w:r>
      <w:r w:rsidR="00D33379">
        <w:rPr>
          <w:rFonts w:cs="Arial"/>
          <w:b/>
          <w:szCs w:val="22"/>
        </w:rPr>
        <w:t xml:space="preserve"> within the context and direction of this policy includes;</w:t>
      </w:r>
    </w:p>
    <w:p w14:paraId="24CB9B64"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Special Educational needs and Disability Act 2001</w:t>
      </w:r>
    </w:p>
    <w:p w14:paraId="24CB9B65"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Protection from Harassment Act 1997</w:t>
      </w:r>
    </w:p>
    <w:p w14:paraId="24CB9B66"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Employment Rights Act 1996</w:t>
      </w:r>
    </w:p>
    <w:p w14:paraId="24CB9B67" w14:textId="77777777" w:rsidR="00D33379" w:rsidRPr="00D33379" w:rsidRDefault="00D33379" w:rsidP="00D33379">
      <w:pPr>
        <w:pStyle w:val="ListParagraph"/>
        <w:numPr>
          <w:ilvl w:val="0"/>
          <w:numId w:val="20"/>
        </w:numPr>
        <w:ind w:left="1276"/>
        <w:jc w:val="both"/>
        <w:rPr>
          <w:rFonts w:cs="Arial"/>
          <w:szCs w:val="22"/>
        </w:rPr>
      </w:pPr>
      <w:r w:rsidRPr="00D33379">
        <w:rPr>
          <w:rFonts w:cs="Arial"/>
          <w:szCs w:val="22"/>
        </w:rPr>
        <w:t>Employment Relations Act 1999</w:t>
      </w:r>
    </w:p>
    <w:p w14:paraId="24CB9B68" w14:textId="2066BCF1" w:rsidR="00D33379" w:rsidRDefault="00D33379" w:rsidP="00D33379">
      <w:pPr>
        <w:pStyle w:val="ListParagraph"/>
        <w:numPr>
          <w:ilvl w:val="0"/>
          <w:numId w:val="20"/>
        </w:numPr>
        <w:ind w:left="1276"/>
        <w:jc w:val="both"/>
        <w:rPr>
          <w:rFonts w:cs="Arial"/>
          <w:szCs w:val="22"/>
        </w:rPr>
      </w:pPr>
      <w:r w:rsidRPr="00D33379">
        <w:rPr>
          <w:rFonts w:cs="Arial"/>
          <w:szCs w:val="22"/>
        </w:rPr>
        <w:t xml:space="preserve">Part-time Workers (Prevention of Less Favourable Treatment) Regulations 2000 </w:t>
      </w:r>
    </w:p>
    <w:p w14:paraId="206B1C21" w14:textId="4B7FBC26" w:rsidR="002A78BC" w:rsidRDefault="002A78BC" w:rsidP="00D33379">
      <w:pPr>
        <w:pStyle w:val="ListParagraph"/>
        <w:numPr>
          <w:ilvl w:val="0"/>
          <w:numId w:val="20"/>
        </w:numPr>
        <w:ind w:left="1276"/>
        <w:jc w:val="both"/>
        <w:rPr>
          <w:rFonts w:cs="Arial"/>
          <w:szCs w:val="22"/>
        </w:rPr>
      </w:pPr>
      <w:r>
        <w:rPr>
          <w:rFonts w:cs="Arial"/>
          <w:szCs w:val="22"/>
        </w:rPr>
        <w:t>Data Protection Act 2018</w:t>
      </w:r>
    </w:p>
    <w:p w14:paraId="7E61DB76" w14:textId="734318C9" w:rsidR="002A78BC" w:rsidRPr="00D33379" w:rsidRDefault="002A78BC" w:rsidP="00D33379">
      <w:pPr>
        <w:pStyle w:val="ListParagraph"/>
        <w:numPr>
          <w:ilvl w:val="0"/>
          <w:numId w:val="20"/>
        </w:numPr>
        <w:ind w:left="1276"/>
        <w:jc w:val="both"/>
        <w:rPr>
          <w:rFonts w:cs="Arial"/>
          <w:szCs w:val="22"/>
        </w:rPr>
      </w:pPr>
      <w:r>
        <w:rPr>
          <w:rFonts w:cs="Arial"/>
          <w:szCs w:val="22"/>
        </w:rPr>
        <w:t>GDPR 2016/679 EU</w:t>
      </w:r>
    </w:p>
    <w:p w14:paraId="24CB9B69" w14:textId="77777777" w:rsidR="00CD4936" w:rsidRPr="003D1808" w:rsidRDefault="00CD4936" w:rsidP="0032547E">
      <w:pPr>
        <w:ind w:left="709" w:hanging="709"/>
        <w:jc w:val="both"/>
        <w:rPr>
          <w:rFonts w:cs="Arial"/>
          <w:szCs w:val="22"/>
        </w:rPr>
      </w:pPr>
    </w:p>
    <w:p w14:paraId="24CB9B6A" w14:textId="77777777" w:rsidR="00CD4936" w:rsidRPr="001916C3" w:rsidRDefault="00CD4936" w:rsidP="0032547E">
      <w:pPr>
        <w:tabs>
          <w:tab w:val="left" w:pos="540"/>
        </w:tabs>
        <w:ind w:left="709" w:hanging="709"/>
        <w:jc w:val="both"/>
        <w:rPr>
          <w:b/>
        </w:rPr>
      </w:pPr>
      <w:r>
        <w:rPr>
          <w:b/>
        </w:rPr>
        <w:t>6.</w:t>
      </w:r>
      <w:r>
        <w:rPr>
          <w:b/>
        </w:rPr>
        <w:tab/>
        <w:t>IMPLEMENTATION</w:t>
      </w:r>
    </w:p>
    <w:p w14:paraId="24CB9B6B" w14:textId="77777777" w:rsidR="00CD4936" w:rsidRDefault="00CD4936" w:rsidP="0032547E">
      <w:pPr>
        <w:pStyle w:val="Header"/>
        <w:tabs>
          <w:tab w:val="clear" w:pos="4320"/>
          <w:tab w:val="clear" w:pos="8640"/>
        </w:tabs>
        <w:ind w:left="709" w:hanging="709"/>
        <w:jc w:val="both"/>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546"/>
      </w:tblGrid>
      <w:tr w:rsidR="00CD4936" w14:paraId="24CB9B6D" w14:textId="77777777" w:rsidTr="0032547E">
        <w:tc>
          <w:tcPr>
            <w:tcW w:w="8538" w:type="dxa"/>
            <w:gridSpan w:val="2"/>
            <w:shd w:val="clear" w:color="auto" w:fill="auto"/>
          </w:tcPr>
          <w:p w14:paraId="24CB9B6C" w14:textId="77777777" w:rsidR="00CD4936" w:rsidRPr="0032547E" w:rsidRDefault="0032547E" w:rsidP="0032547E">
            <w:pPr>
              <w:pStyle w:val="Header"/>
              <w:tabs>
                <w:tab w:val="clear" w:pos="4320"/>
                <w:tab w:val="clear" w:pos="8640"/>
              </w:tabs>
              <w:ind w:left="709" w:hanging="709"/>
              <w:jc w:val="center"/>
              <w:rPr>
                <w:b/>
              </w:rPr>
            </w:pPr>
            <w:r w:rsidRPr="0032547E">
              <w:rPr>
                <w:b/>
              </w:rPr>
              <w:t>CONTENTS OF SECTION</w:t>
            </w:r>
          </w:p>
        </w:tc>
      </w:tr>
      <w:tr w:rsidR="00CD4936" w14:paraId="24CB9B70" w14:textId="77777777" w:rsidTr="0032547E">
        <w:tc>
          <w:tcPr>
            <w:tcW w:w="992" w:type="dxa"/>
            <w:shd w:val="clear" w:color="auto" w:fill="auto"/>
          </w:tcPr>
          <w:p w14:paraId="24CB9B6E" w14:textId="77777777" w:rsidR="00CD4936" w:rsidRPr="0032547E" w:rsidRDefault="0032547E" w:rsidP="0032547E">
            <w:pPr>
              <w:pStyle w:val="Header"/>
              <w:tabs>
                <w:tab w:val="clear" w:pos="4320"/>
                <w:tab w:val="clear" w:pos="8640"/>
              </w:tabs>
              <w:ind w:left="709" w:hanging="709"/>
              <w:jc w:val="both"/>
              <w:rPr>
                <w:b/>
              </w:rPr>
            </w:pPr>
            <w:r w:rsidRPr="0032547E">
              <w:rPr>
                <w:b/>
              </w:rPr>
              <w:t>6.1</w:t>
            </w:r>
          </w:p>
        </w:tc>
        <w:tc>
          <w:tcPr>
            <w:tcW w:w="7546" w:type="dxa"/>
            <w:shd w:val="clear" w:color="auto" w:fill="auto"/>
          </w:tcPr>
          <w:p w14:paraId="24CB9B6F" w14:textId="77777777" w:rsidR="00CD4936" w:rsidRPr="0032547E" w:rsidRDefault="0032547E" w:rsidP="0032547E">
            <w:pPr>
              <w:pStyle w:val="Header"/>
              <w:tabs>
                <w:tab w:val="clear" w:pos="4320"/>
                <w:tab w:val="clear" w:pos="8640"/>
              </w:tabs>
              <w:ind w:left="709" w:hanging="709"/>
              <w:jc w:val="both"/>
              <w:rPr>
                <w:b/>
              </w:rPr>
            </w:pPr>
            <w:r w:rsidRPr="0032547E">
              <w:rPr>
                <w:b/>
              </w:rPr>
              <w:t>DIFFERENCES BETWEEN EQUALITY AND DIVERSITY</w:t>
            </w:r>
          </w:p>
        </w:tc>
      </w:tr>
      <w:tr w:rsidR="00CD4936" w14:paraId="24CB9B73" w14:textId="77777777" w:rsidTr="0032547E">
        <w:tc>
          <w:tcPr>
            <w:tcW w:w="992" w:type="dxa"/>
            <w:shd w:val="clear" w:color="auto" w:fill="auto"/>
          </w:tcPr>
          <w:p w14:paraId="24CB9B71" w14:textId="77777777" w:rsidR="00CD4936" w:rsidRPr="0032547E" w:rsidRDefault="0032547E" w:rsidP="0032547E">
            <w:pPr>
              <w:pStyle w:val="Header"/>
              <w:tabs>
                <w:tab w:val="clear" w:pos="4320"/>
                <w:tab w:val="clear" w:pos="8640"/>
              </w:tabs>
              <w:ind w:left="709" w:hanging="709"/>
              <w:jc w:val="both"/>
              <w:rPr>
                <w:b/>
              </w:rPr>
            </w:pPr>
            <w:r w:rsidRPr="0032547E">
              <w:rPr>
                <w:b/>
              </w:rPr>
              <w:t>6.2</w:t>
            </w:r>
          </w:p>
        </w:tc>
        <w:tc>
          <w:tcPr>
            <w:tcW w:w="7546" w:type="dxa"/>
            <w:shd w:val="clear" w:color="auto" w:fill="auto"/>
          </w:tcPr>
          <w:p w14:paraId="24CB9B72" w14:textId="77777777" w:rsidR="00CD4936" w:rsidRPr="0032547E" w:rsidRDefault="0032547E" w:rsidP="0032547E">
            <w:pPr>
              <w:pStyle w:val="Header"/>
              <w:tabs>
                <w:tab w:val="clear" w:pos="4320"/>
                <w:tab w:val="clear" w:pos="8640"/>
              </w:tabs>
              <w:ind w:left="709" w:hanging="709"/>
              <w:jc w:val="both"/>
              <w:rPr>
                <w:b/>
              </w:rPr>
            </w:pPr>
            <w:r w:rsidRPr="0032547E">
              <w:rPr>
                <w:b/>
              </w:rPr>
              <w:t>RESPONSIBILITIES</w:t>
            </w:r>
          </w:p>
        </w:tc>
      </w:tr>
      <w:tr w:rsidR="00CD4936" w14:paraId="24CB9B76" w14:textId="77777777" w:rsidTr="0032547E">
        <w:tc>
          <w:tcPr>
            <w:tcW w:w="992" w:type="dxa"/>
            <w:shd w:val="clear" w:color="auto" w:fill="auto"/>
          </w:tcPr>
          <w:p w14:paraId="24CB9B74" w14:textId="77777777" w:rsidR="00CD4936" w:rsidRPr="0032547E" w:rsidRDefault="0032547E" w:rsidP="0032547E">
            <w:pPr>
              <w:pStyle w:val="Header"/>
              <w:tabs>
                <w:tab w:val="clear" w:pos="4320"/>
                <w:tab w:val="clear" w:pos="8640"/>
              </w:tabs>
              <w:ind w:left="709" w:hanging="709"/>
              <w:jc w:val="both"/>
              <w:rPr>
                <w:b/>
              </w:rPr>
            </w:pPr>
            <w:r w:rsidRPr="0032547E">
              <w:rPr>
                <w:b/>
              </w:rPr>
              <w:t>6.3</w:t>
            </w:r>
          </w:p>
        </w:tc>
        <w:tc>
          <w:tcPr>
            <w:tcW w:w="7546" w:type="dxa"/>
            <w:shd w:val="clear" w:color="auto" w:fill="auto"/>
          </w:tcPr>
          <w:p w14:paraId="24CB9B75" w14:textId="77777777" w:rsidR="00CD4936" w:rsidRPr="0032547E" w:rsidRDefault="0032547E" w:rsidP="0032547E">
            <w:pPr>
              <w:pStyle w:val="Header"/>
              <w:tabs>
                <w:tab w:val="clear" w:pos="4320"/>
                <w:tab w:val="clear" w:pos="8640"/>
              </w:tabs>
              <w:ind w:left="709" w:hanging="709"/>
              <w:jc w:val="both"/>
              <w:rPr>
                <w:b/>
              </w:rPr>
            </w:pPr>
            <w:r w:rsidRPr="0032547E">
              <w:rPr>
                <w:b/>
              </w:rPr>
              <w:t>EMPLOYEE RESPONSIBILITIES</w:t>
            </w:r>
          </w:p>
        </w:tc>
      </w:tr>
      <w:tr w:rsidR="00CD4936" w14:paraId="24CB9B79" w14:textId="77777777" w:rsidTr="0032547E">
        <w:tc>
          <w:tcPr>
            <w:tcW w:w="992" w:type="dxa"/>
            <w:shd w:val="clear" w:color="auto" w:fill="auto"/>
          </w:tcPr>
          <w:p w14:paraId="24CB9B77" w14:textId="77777777" w:rsidR="00CD4936" w:rsidRPr="0032547E" w:rsidRDefault="0032547E" w:rsidP="0032547E">
            <w:pPr>
              <w:pStyle w:val="Header"/>
              <w:tabs>
                <w:tab w:val="clear" w:pos="4320"/>
                <w:tab w:val="clear" w:pos="8640"/>
              </w:tabs>
              <w:ind w:left="709" w:hanging="709"/>
              <w:jc w:val="both"/>
              <w:rPr>
                <w:b/>
              </w:rPr>
            </w:pPr>
            <w:r w:rsidRPr="0032547E">
              <w:rPr>
                <w:b/>
              </w:rPr>
              <w:t>6.4</w:t>
            </w:r>
          </w:p>
        </w:tc>
        <w:tc>
          <w:tcPr>
            <w:tcW w:w="7546" w:type="dxa"/>
            <w:shd w:val="clear" w:color="auto" w:fill="auto"/>
          </w:tcPr>
          <w:p w14:paraId="24CB9B78" w14:textId="77777777" w:rsidR="00CD4936" w:rsidRPr="0032547E" w:rsidRDefault="0032547E" w:rsidP="0032547E">
            <w:pPr>
              <w:pStyle w:val="Header"/>
              <w:tabs>
                <w:tab w:val="clear" w:pos="4320"/>
                <w:tab w:val="clear" w:pos="8640"/>
              </w:tabs>
              <w:ind w:left="709" w:hanging="709"/>
              <w:jc w:val="both"/>
              <w:rPr>
                <w:b/>
              </w:rPr>
            </w:pPr>
            <w:r w:rsidRPr="0032547E">
              <w:rPr>
                <w:b/>
              </w:rPr>
              <w:t>POSITIVE ACTION</w:t>
            </w:r>
          </w:p>
        </w:tc>
      </w:tr>
      <w:tr w:rsidR="00CD4936" w14:paraId="24CB9B7C" w14:textId="77777777" w:rsidTr="0032547E">
        <w:tc>
          <w:tcPr>
            <w:tcW w:w="992" w:type="dxa"/>
            <w:shd w:val="clear" w:color="auto" w:fill="auto"/>
          </w:tcPr>
          <w:p w14:paraId="24CB9B7A" w14:textId="77777777" w:rsidR="00CD4936" w:rsidRPr="0032547E" w:rsidRDefault="0032547E" w:rsidP="0032547E">
            <w:pPr>
              <w:pStyle w:val="Header"/>
              <w:tabs>
                <w:tab w:val="clear" w:pos="4320"/>
                <w:tab w:val="clear" w:pos="8640"/>
              </w:tabs>
              <w:ind w:left="709" w:hanging="709"/>
              <w:jc w:val="both"/>
              <w:rPr>
                <w:b/>
              </w:rPr>
            </w:pPr>
            <w:r w:rsidRPr="0032547E">
              <w:rPr>
                <w:b/>
              </w:rPr>
              <w:t>6.5</w:t>
            </w:r>
          </w:p>
        </w:tc>
        <w:tc>
          <w:tcPr>
            <w:tcW w:w="7546" w:type="dxa"/>
            <w:shd w:val="clear" w:color="auto" w:fill="auto"/>
          </w:tcPr>
          <w:p w14:paraId="24CB9B7B" w14:textId="77777777" w:rsidR="00CD4936" w:rsidRPr="0032547E" w:rsidRDefault="0032547E" w:rsidP="0032547E">
            <w:pPr>
              <w:pStyle w:val="Header"/>
              <w:tabs>
                <w:tab w:val="clear" w:pos="4320"/>
                <w:tab w:val="clear" w:pos="8640"/>
              </w:tabs>
              <w:ind w:left="709" w:hanging="709"/>
              <w:jc w:val="both"/>
              <w:rPr>
                <w:b/>
              </w:rPr>
            </w:pPr>
            <w:r w:rsidRPr="0032547E">
              <w:rPr>
                <w:b/>
              </w:rPr>
              <w:t>GOOD EMPLOYMENT PRACTICES</w:t>
            </w:r>
          </w:p>
        </w:tc>
      </w:tr>
      <w:tr w:rsidR="00CD4936" w14:paraId="24CB9B7F" w14:textId="77777777" w:rsidTr="0032547E">
        <w:tc>
          <w:tcPr>
            <w:tcW w:w="992" w:type="dxa"/>
            <w:shd w:val="clear" w:color="auto" w:fill="auto"/>
          </w:tcPr>
          <w:p w14:paraId="24CB9B7D" w14:textId="77777777" w:rsidR="00CD4936" w:rsidRPr="0032547E" w:rsidRDefault="0032547E" w:rsidP="0032547E">
            <w:pPr>
              <w:pStyle w:val="Header"/>
              <w:tabs>
                <w:tab w:val="clear" w:pos="4320"/>
                <w:tab w:val="clear" w:pos="8640"/>
              </w:tabs>
              <w:ind w:left="709" w:hanging="709"/>
              <w:jc w:val="both"/>
              <w:rPr>
                <w:b/>
              </w:rPr>
            </w:pPr>
            <w:r w:rsidRPr="0032547E">
              <w:rPr>
                <w:b/>
              </w:rPr>
              <w:t>6.6</w:t>
            </w:r>
          </w:p>
        </w:tc>
        <w:tc>
          <w:tcPr>
            <w:tcW w:w="7546" w:type="dxa"/>
            <w:shd w:val="clear" w:color="auto" w:fill="auto"/>
          </w:tcPr>
          <w:p w14:paraId="24CB9B7E" w14:textId="46A772FA" w:rsidR="00CD4936" w:rsidRPr="0032547E" w:rsidRDefault="00C07DC9" w:rsidP="0032547E">
            <w:pPr>
              <w:pStyle w:val="Header"/>
              <w:tabs>
                <w:tab w:val="clear" w:pos="4320"/>
                <w:tab w:val="clear" w:pos="8640"/>
              </w:tabs>
              <w:ind w:left="709" w:hanging="709"/>
              <w:jc w:val="both"/>
              <w:rPr>
                <w:b/>
              </w:rPr>
            </w:pPr>
            <w:r>
              <w:rPr>
                <w:b/>
              </w:rPr>
              <w:t>INFECTIOUS DISEASES</w:t>
            </w:r>
          </w:p>
        </w:tc>
      </w:tr>
      <w:tr w:rsidR="00CD4936" w14:paraId="24CB9B82" w14:textId="77777777" w:rsidTr="0032547E">
        <w:tc>
          <w:tcPr>
            <w:tcW w:w="992" w:type="dxa"/>
            <w:shd w:val="clear" w:color="auto" w:fill="auto"/>
          </w:tcPr>
          <w:p w14:paraId="24CB9B80" w14:textId="77777777" w:rsidR="00CD4936" w:rsidRPr="0032547E" w:rsidRDefault="0032547E" w:rsidP="0032547E">
            <w:pPr>
              <w:pStyle w:val="Header"/>
              <w:tabs>
                <w:tab w:val="clear" w:pos="4320"/>
                <w:tab w:val="clear" w:pos="8640"/>
              </w:tabs>
              <w:ind w:left="709" w:hanging="709"/>
              <w:jc w:val="both"/>
              <w:rPr>
                <w:b/>
              </w:rPr>
            </w:pPr>
            <w:r w:rsidRPr="0032547E">
              <w:rPr>
                <w:b/>
              </w:rPr>
              <w:t>6.7</w:t>
            </w:r>
          </w:p>
        </w:tc>
        <w:tc>
          <w:tcPr>
            <w:tcW w:w="7546" w:type="dxa"/>
            <w:shd w:val="clear" w:color="auto" w:fill="auto"/>
          </w:tcPr>
          <w:p w14:paraId="24CB9B81" w14:textId="77777777" w:rsidR="00CD4936" w:rsidRPr="0032547E" w:rsidRDefault="0032547E" w:rsidP="0032547E">
            <w:pPr>
              <w:pStyle w:val="Header"/>
              <w:tabs>
                <w:tab w:val="clear" w:pos="4320"/>
                <w:tab w:val="clear" w:pos="8640"/>
              </w:tabs>
              <w:ind w:left="709" w:hanging="709"/>
              <w:jc w:val="both"/>
              <w:rPr>
                <w:b/>
              </w:rPr>
            </w:pPr>
            <w:r w:rsidRPr="0032547E">
              <w:rPr>
                <w:b/>
              </w:rPr>
              <w:t>EMPLOYEE RELATIONS</w:t>
            </w:r>
          </w:p>
        </w:tc>
      </w:tr>
      <w:tr w:rsidR="00CD4936" w14:paraId="24CB9B85" w14:textId="77777777" w:rsidTr="0032547E">
        <w:tc>
          <w:tcPr>
            <w:tcW w:w="992" w:type="dxa"/>
            <w:shd w:val="clear" w:color="auto" w:fill="auto"/>
          </w:tcPr>
          <w:p w14:paraId="24CB9B83" w14:textId="77777777" w:rsidR="00CD4936" w:rsidRPr="0032547E" w:rsidRDefault="0032547E" w:rsidP="0032547E">
            <w:pPr>
              <w:pStyle w:val="Header"/>
              <w:tabs>
                <w:tab w:val="clear" w:pos="4320"/>
                <w:tab w:val="clear" w:pos="8640"/>
              </w:tabs>
              <w:ind w:left="709" w:hanging="709"/>
              <w:jc w:val="both"/>
              <w:rPr>
                <w:b/>
              </w:rPr>
            </w:pPr>
            <w:r w:rsidRPr="0032547E">
              <w:rPr>
                <w:b/>
              </w:rPr>
              <w:t>6.8</w:t>
            </w:r>
          </w:p>
        </w:tc>
        <w:tc>
          <w:tcPr>
            <w:tcW w:w="7546" w:type="dxa"/>
            <w:shd w:val="clear" w:color="auto" w:fill="auto"/>
          </w:tcPr>
          <w:p w14:paraId="24CB9B84" w14:textId="77777777" w:rsidR="00CD4936" w:rsidRPr="0032547E" w:rsidRDefault="0032547E" w:rsidP="0032547E">
            <w:pPr>
              <w:pStyle w:val="Header"/>
              <w:tabs>
                <w:tab w:val="clear" w:pos="4320"/>
                <w:tab w:val="clear" w:pos="8640"/>
              </w:tabs>
              <w:ind w:left="709" w:hanging="709"/>
              <w:jc w:val="both"/>
              <w:rPr>
                <w:b/>
              </w:rPr>
            </w:pPr>
            <w:r w:rsidRPr="0032547E">
              <w:rPr>
                <w:b/>
              </w:rPr>
              <w:t>RECRUITMENT AND SELECTION</w:t>
            </w:r>
          </w:p>
        </w:tc>
      </w:tr>
      <w:tr w:rsidR="00CD4936" w14:paraId="24CB9B88" w14:textId="77777777" w:rsidTr="0032547E">
        <w:tc>
          <w:tcPr>
            <w:tcW w:w="992" w:type="dxa"/>
            <w:shd w:val="clear" w:color="auto" w:fill="auto"/>
          </w:tcPr>
          <w:p w14:paraId="24CB9B86" w14:textId="77777777" w:rsidR="00CD4936" w:rsidRPr="0032547E" w:rsidRDefault="0032547E" w:rsidP="0032547E">
            <w:pPr>
              <w:pStyle w:val="Header"/>
              <w:tabs>
                <w:tab w:val="clear" w:pos="4320"/>
                <w:tab w:val="clear" w:pos="8640"/>
              </w:tabs>
              <w:ind w:left="709" w:hanging="709"/>
              <w:jc w:val="both"/>
              <w:rPr>
                <w:b/>
              </w:rPr>
            </w:pPr>
            <w:r w:rsidRPr="0032547E">
              <w:rPr>
                <w:b/>
              </w:rPr>
              <w:t>6.9</w:t>
            </w:r>
          </w:p>
        </w:tc>
        <w:tc>
          <w:tcPr>
            <w:tcW w:w="7546" w:type="dxa"/>
            <w:shd w:val="clear" w:color="auto" w:fill="auto"/>
          </w:tcPr>
          <w:p w14:paraId="24CB9B87" w14:textId="77777777" w:rsidR="00CD4936" w:rsidRPr="0032547E" w:rsidRDefault="0032547E" w:rsidP="0032547E">
            <w:pPr>
              <w:pStyle w:val="Header"/>
              <w:tabs>
                <w:tab w:val="clear" w:pos="4320"/>
                <w:tab w:val="clear" w:pos="8640"/>
              </w:tabs>
              <w:ind w:left="709" w:hanging="709"/>
              <w:jc w:val="both"/>
              <w:rPr>
                <w:b/>
              </w:rPr>
            </w:pPr>
            <w:r w:rsidRPr="0032547E">
              <w:rPr>
                <w:b/>
              </w:rPr>
              <w:t>TRAINING, DEVELOPMENT AND APPRAISAL</w:t>
            </w:r>
          </w:p>
        </w:tc>
      </w:tr>
      <w:tr w:rsidR="00CD4936" w14:paraId="24CB9B8B" w14:textId="77777777" w:rsidTr="0032547E">
        <w:tc>
          <w:tcPr>
            <w:tcW w:w="992" w:type="dxa"/>
            <w:shd w:val="clear" w:color="auto" w:fill="auto"/>
          </w:tcPr>
          <w:p w14:paraId="24CB9B89" w14:textId="77777777" w:rsidR="00CD4936" w:rsidRPr="0032547E" w:rsidRDefault="0032547E" w:rsidP="0032547E">
            <w:pPr>
              <w:pStyle w:val="Header"/>
              <w:tabs>
                <w:tab w:val="clear" w:pos="4320"/>
                <w:tab w:val="clear" w:pos="8640"/>
              </w:tabs>
              <w:ind w:left="709" w:hanging="709"/>
              <w:jc w:val="both"/>
              <w:rPr>
                <w:b/>
              </w:rPr>
            </w:pPr>
            <w:r w:rsidRPr="0032547E">
              <w:rPr>
                <w:b/>
              </w:rPr>
              <w:t>6.10</w:t>
            </w:r>
          </w:p>
        </w:tc>
        <w:tc>
          <w:tcPr>
            <w:tcW w:w="7546" w:type="dxa"/>
            <w:shd w:val="clear" w:color="auto" w:fill="auto"/>
          </w:tcPr>
          <w:p w14:paraId="24CB9B8A" w14:textId="77777777" w:rsidR="00CD4936" w:rsidRPr="0032547E" w:rsidRDefault="0032547E" w:rsidP="0032547E">
            <w:pPr>
              <w:pStyle w:val="Header"/>
              <w:tabs>
                <w:tab w:val="clear" w:pos="4320"/>
                <w:tab w:val="clear" w:pos="8640"/>
              </w:tabs>
              <w:ind w:left="709" w:hanging="709"/>
              <w:jc w:val="both"/>
              <w:rPr>
                <w:b/>
              </w:rPr>
            </w:pPr>
            <w:r w:rsidRPr="0032547E">
              <w:rPr>
                <w:b/>
              </w:rPr>
              <w:t>EQUAL OPPORTUNITIES AND DIVERSITY TRAINING</w:t>
            </w:r>
          </w:p>
        </w:tc>
      </w:tr>
      <w:tr w:rsidR="0032547E" w14:paraId="24CB9B8E" w14:textId="77777777" w:rsidTr="0032547E">
        <w:tc>
          <w:tcPr>
            <w:tcW w:w="992" w:type="dxa"/>
            <w:shd w:val="clear" w:color="auto" w:fill="auto"/>
          </w:tcPr>
          <w:p w14:paraId="24CB9B8C" w14:textId="77777777" w:rsidR="0032547E" w:rsidRPr="0032547E" w:rsidRDefault="0032547E" w:rsidP="0032547E">
            <w:pPr>
              <w:pStyle w:val="Header"/>
              <w:tabs>
                <w:tab w:val="clear" w:pos="4320"/>
                <w:tab w:val="clear" w:pos="8640"/>
              </w:tabs>
              <w:ind w:left="709" w:hanging="709"/>
              <w:jc w:val="both"/>
              <w:rPr>
                <w:b/>
              </w:rPr>
            </w:pPr>
            <w:r w:rsidRPr="0032547E">
              <w:rPr>
                <w:b/>
              </w:rPr>
              <w:t>6.11</w:t>
            </w:r>
          </w:p>
        </w:tc>
        <w:tc>
          <w:tcPr>
            <w:tcW w:w="7546" w:type="dxa"/>
            <w:shd w:val="clear" w:color="auto" w:fill="auto"/>
          </w:tcPr>
          <w:p w14:paraId="24CB9B8D" w14:textId="77777777" w:rsidR="0032547E" w:rsidRPr="0032547E" w:rsidRDefault="0032547E" w:rsidP="0032547E">
            <w:pPr>
              <w:pStyle w:val="Header"/>
              <w:tabs>
                <w:tab w:val="clear" w:pos="4320"/>
                <w:tab w:val="clear" w:pos="8640"/>
              </w:tabs>
              <w:ind w:left="709" w:hanging="709"/>
              <w:jc w:val="both"/>
              <w:rPr>
                <w:b/>
              </w:rPr>
            </w:pPr>
            <w:r w:rsidRPr="0032547E">
              <w:rPr>
                <w:b/>
              </w:rPr>
              <w:t>TYPES OF UNLAWFUL DISCRIMINATION</w:t>
            </w:r>
          </w:p>
        </w:tc>
      </w:tr>
      <w:tr w:rsidR="00F92671" w14:paraId="24CB9B91" w14:textId="77777777" w:rsidTr="0032547E">
        <w:tc>
          <w:tcPr>
            <w:tcW w:w="992" w:type="dxa"/>
            <w:shd w:val="clear" w:color="auto" w:fill="auto"/>
          </w:tcPr>
          <w:p w14:paraId="24CB9B8F" w14:textId="77777777" w:rsidR="00F92671" w:rsidRPr="0032547E" w:rsidRDefault="00F92671" w:rsidP="0032547E">
            <w:pPr>
              <w:pStyle w:val="Header"/>
              <w:tabs>
                <w:tab w:val="clear" w:pos="4320"/>
                <w:tab w:val="clear" w:pos="8640"/>
              </w:tabs>
              <w:ind w:left="709" w:hanging="709"/>
              <w:jc w:val="both"/>
              <w:rPr>
                <w:b/>
              </w:rPr>
            </w:pPr>
            <w:r>
              <w:rPr>
                <w:b/>
              </w:rPr>
              <w:t>6.12</w:t>
            </w:r>
          </w:p>
        </w:tc>
        <w:tc>
          <w:tcPr>
            <w:tcW w:w="7546" w:type="dxa"/>
            <w:shd w:val="clear" w:color="auto" w:fill="auto"/>
          </w:tcPr>
          <w:p w14:paraId="24CB9B90" w14:textId="77777777" w:rsidR="00F92671" w:rsidRPr="0032547E" w:rsidRDefault="00F92671" w:rsidP="0032547E">
            <w:pPr>
              <w:pStyle w:val="Header"/>
              <w:tabs>
                <w:tab w:val="clear" w:pos="4320"/>
                <w:tab w:val="clear" w:pos="8640"/>
              </w:tabs>
              <w:ind w:left="709" w:hanging="709"/>
              <w:jc w:val="both"/>
              <w:rPr>
                <w:b/>
              </w:rPr>
            </w:pPr>
            <w:r>
              <w:rPr>
                <w:b/>
              </w:rPr>
              <w:t>HARRASSMENT</w:t>
            </w:r>
          </w:p>
        </w:tc>
      </w:tr>
      <w:tr w:rsidR="00CD4936" w14:paraId="24CB9B94" w14:textId="77777777" w:rsidTr="0032547E">
        <w:tc>
          <w:tcPr>
            <w:tcW w:w="992" w:type="dxa"/>
            <w:shd w:val="clear" w:color="auto" w:fill="auto"/>
          </w:tcPr>
          <w:p w14:paraId="24CB9B92" w14:textId="77777777" w:rsidR="00CD4936" w:rsidRPr="0032547E" w:rsidRDefault="00F92671" w:rsidP="0032547E">
            <w:pPr>
              <w:pStyle w:val="Header"/>
              <w:tabs>
                <w:tab w:val="clear" w:pos="4320"/>
                <w:tab w:val="clear" w:pos="8640"/>
              </w:tabs>
              <w:ind w:left="709" w:hanging="709"/>
              <w:jc w:val="both"/>
              <w:rPr>
                <w:b/>
              </w:rPr>
            </w:pPr>
            <w:r>
              <w:rPr>
                <w:b/>
              </w:rPr>
              <w:t>6.13</w:t>
            </w:r>
          </w:p>
        </w:tc>
        <w:tc>
          <w:tcPr>
            <w:tcW w:w="7546" w:type="dxa"/>
            <w:shd w:val="clear" w:color="auto" w:fill="auto"/>
          </w:tcPr>
          <w:p w14:paraId="24CB9B93" w14:textId="77777777" w:rsidR="00CD4936" w:rsidRPr="0032547E" w:rsidRDefault="0032547E" w:rsidP="0032547E">
            <w:pPr>
              <w:pStyle w:val="Header"/>
              <w:tabs>
                <w:tab w:val="clear" w:pos="4320"/>
                <w:tab w:val="clear" w:pos="8640"/>
              </w:tabs>
              <w:ind w:left="709" w:hanging="709"/>
              <w:jc w:val="both"/>
              <w:rPr>
                <w:b/>
              </w:rPr>
            </w:pPr>
            <w:r w:rsidRPr="0032547E">
              <w:rPr>
                <w:b/>
              </w:rPr>
              <w:t>MONITOR</w:t>
            </w:r>
          </w:p>
        </w:tc>
      </w:tr>
      <w:tr w:rsidR="00CD4936" w14:paraId="24CB9B97" w14:textId="77777777" w:rsidTr="0032547E">
        <w:tc>
          <w:tcPr>
            <w:tcW w:w="992" w:type="dxa"/>
            <w:shd w:val="clear" w:color="auto" w:fill="auto"/>
          </w:tcPr>
          <w:p w14:paraId="24CB9B95" w14:textId="77777777" w:rsidR="00CD4936" w:rsidRPr="0032547E" w:rsidRDefault="00F92671" w:rsidP="0032547E">
            <w:pPr>
              <w:pStyle w:val="Header"/>
              <w:tabs>
                <w:tab w:val="clear" w:pos="4320"/>
                <w:tab w:val="clear" w:pos="8640"/>
              </w:tabs>
              <w:ind w:left="709" w:hanging="709"/>
              <w:jc w:val="both"/>
              <w:rPr>
                <w:b/>
              </w:rPr>
            </w:pPr>
            <w:r>
              <w:rPr>
                <w:b/>
              </w:rPr>
              <w:t>6.14</w:t>
            </w:r>
          </w:p>
        </w:tc>
        <w:tc>
          <w:tcPr>
            <w:tcW w:w="7546" w:type="dxa"/>
            <w:shd w:val="clear" w:color="auto" w:fill="auto"/>
          </w:tcPr>
          <w:p w14:paraId="24CB9B96" w14:textId="77777777" w:rsidR="00CD4936" w:rsidRPr="0032547E" w:rsidRDefault="0032547E" w:rsidP="0032547E">
            <w:pPr>
              <w:pStyle w:val="Header"/>
              <w:tabs>
                <w:tab w:val="clear" w:pos="4320"/>
                <w:tab w:val="clear" w:pos="8640"/>
              </w:tabs>
              <w:ind w:left="709" w:hanging="709"/>
              <w:jc w:val="both"/>
              <w:rPr>
                <w:b/>
              </w:rPr>
            </w:pPr>
            <w:r w:rsidRPr="0032547E">
              <w:rPr>
                <w:b/>
              </w:rPr>
              <w:t>REVIEW</w:t>
            </w:r>
          </w:p>
        </w:tc>
      </w:tr>
    </w:tbl>
    <w:p w14:paraId="24CB9B98" w14:textId="77777777" w:rsidR="00CD4936" w:rsidRDefault="00CD4936" w:rsidP="0032547E">
      <w:pPr>
        <w:pStyle w:val="Header"/>
        <w:tabs>
          <w:tab w:val="clear" w:pos="4320"/>
          <w:tab w:val="clear" w:pos="8640"/>
        </w:tabs>
        <w:ind w:left="709" w:hanging="709"/>
        <w:jc w:val="both"/>
        <w:rPr>
          <w:rFonts w:cs="Arial"/>
        </w:rPr>
      </w:pPr>
    </w:p>
    <w:p w14:paraId="24CB9B99" w14:textId="77777777" w:rsidR="00CD4936" w:rsidRDefault="00CD4936" w:rsidP="0032547E">
      <w:pPr>
        <w:pStyle w:val="Heading3"/>
        <w:ind w:left="709" w:hanging="709"/>
        <w:jc w:val="both"/>
      </w:pPr>
      <w:bookmarkStart w:id="2" w:name="_Toc344972919"/>
      <w:r>
        <w:t>6.1</w:t>
      </w:r>
      <w:r>
        <w:tab/>
      </w:r>
      <w:r w:rsidR="0032547E">
        <w:t>DIFFERENCES BETWEEN EQUALITY AND DIVERSITY</w:t>
      </w:r>
      <w:bookmarkEnd w:id="2"/>
    </w:p>
    <w:p w14:paraId="24CB9B9A" w14:textId="77777777" w:rsidR="00CD4936" w:rsidRDefault="00CD4936" w:rsidP="0032547E">
      <w:pPr>
        <w:ind w:left="709" w:hanging="709"/>
        <w:jc w:val="both"/>
        <w:rPr>
          <w:rFonts w:cs="Arial"/>
          <w:color w:val="2F2F2F"/>
        </w:rPr>
      </w:pPr>
    </w:p>
    <w:p w14:paraId="24CB9B9B" w14:textId="77777777" w:rsidR="00CD4936" w:rsidRDefault="0032547E" w:rsidP="0032547E">
      <w:pPr>
        <w:ind w:left="709" w:hanging="709"/>
        <w:jc w:val="both"/>
        <w:rPr>
          <w:rFonts w:cs="Arial"/>
        </w:rPr>
      </w:pPr>
      <w:r>
        <w:rPr>
          <w:rFonts w:cs="Arial"/>
        </w:rPr>
        <w:t>6.1.1</w:t>
      </w:r>
      <w:r>
        <w:rPr>
          <w:rFonts w:cs="Arial"/>
        </w:rPr>
        <w:tab/>
      </w:r>
      <w:r w:rsidR="00CD4936">
        <w:rPr>
          <w:rFonts w:cs="Arial"/>
        </w:rPr>
        <w:t>Diversity and equal opportunities are often regarded as the same thing.  However, there are differences. Valuing diversity is about</w:t>
      </w:r>
      <w:r>
        <w:rPr>
          <w:rFonts w:cs="Arial"/>
        </w:rPr>
        <w:t xml:space="preserve"> seeing everyone as individuals</w:t>
      </w:r>
      <w:r w:rsidR="00CD4936">
        <w:rPr>
          <w:rFonts w:cs="Arial"/>
        </w:rPr>
        <w:t>. It is not about seeing people first and foremost in terms of their membership of a particular group.  Diversity focuses on being proactive and finding opportunities to enhance the business. Equal opportunities is reactive and will focus on existing problems while trying to redress the balance.</w:t>
      </w:r>
    </w:p>
    <w:p w14:paraId="24CB9B9C" w14:textId="77777777" w:rsidR="00CD4936" w:rsidRDefault="00CD4936" w:rsidP="0032547E">
      <w:pPr>
        <w:ind w:left="709" w:hanging="709"/>
        <w:jc w:val="both"/>
        <w:rPr>
          <w:rFonts w:cs="Arial"/>
        </w:rPr>
      </w:pPr>
    </w:p>
    <w:p w14:paraId="24CB9B9D" w14:textId="77777777" w:rsidR="00CD4936" w:rsidRDefault="0032547E" w:rsidP="0032547E">
      <w:pPr>
        <w:ind w:left="709" w:hanging="709"/>
        <w:jc w:val="both"/>
        <w:rPr>
          <w:rFonts w:cs="Arial"/>
        </w:rPr>
      </w:pPr>
      <w:r>
        <w:rPr>
          <w:rFonts w:cs="Arial"/>
        </w:rPr>
        <w:t>6.1.2</w:t>
      </w:r>
      <w:r>
        <w:rPr>
          <w:rFonts w:cs="Arial"/>
        </w:rPr>
        <w:tab/>
      </w:r>
      <w:r w:rsidR="00CD4936">
        <w:rPr>
          <w:rFonts w:cs="Arial"/>
        </w:rPr>
        <w:t xml:space="preserve">Equality is about emphasising inclusiveness, openness and fairness, offering a positive outlook on the many differences, as well as </w:t>
      </w:r>
      <w:r w:rsidR="00B558B3">
        <w:rPr>
          <w:rFonts w:cs="Arial"/>
        </w:rPr>
        <w:t>similarities that</w:t>
      </w:r>
      <w:r w:rsidR="00CD4936">
        <w:rPr>
          <w:rFonts w:cs="Arial"/>
        </w:rPr>
        <w:t xml:space="preserve"> can affect how people interact and perform with each other in the workplace.  Diversity is about respecting differences within minority groups and not expecting everyone to </w:t>
      </w:r>
      <w:r>
        <w:rPr>
          <w:rFonts w:cs="Arial"/>
        </w:rPr>
        <w:t>conform.</w:t>
      </w:r>
    </w:p>
    <w:p w14:paraId="24CB9B9E" w14:textId="77777777" w:rsidR="0032547E" w:rsidRDefault="0032547E" w:rsidP="0032547E">
      <w:pPr>
        <w:ind w:left="709" w:hanging="709"/>
        <w:jc w:val="both"/>
        <w:rPr>
          <w:rFonts w:cs="Arial"/>
        </w:rPr>
      </w:pPr>
    </w:p>
    <w:p w14:paraId="24CB9B9F" w14:textId="443289D0" w:rsidR="0032547E" w:rsidRDefault="0032547E" w:rsidP="0032547E">
      <w:pPr>
        <w:pStyle w:val="Header"/>
        <w:tabs>
          <w:tab w:val="clear" w:pos="4320"/>
          <w:tab w:val="clear" w:pos="8640"/>
        </w:tabs>
        <w:ind w:left="709" w:hanging="709"/>
        <w:jc w:val="both"/>
        <w:rPr>
          <w:rFonts w:cs="Arial"/>
        </w:rPr>
      </w:pPr>
      <w:r>
        <w:rPr>
          <w:rFonts w:cs="Arial"/>
        </w:rPr>
        <w:lastRenderedPageBreak/>
        <w:t>6.1.3</w:t>
      </w:r>
      <w:r>
        <w:rPr>
          <w:rFonts w:cs="Arial"/>
        </w:rPr>
        <w:tab/>
      </w:r>
      <w:r w:rsidR="004363CF">
        <w:rPr>
          <w:rFonts w:cs="Arial"/>
        </w:rPr>
        <w:t>Phoenix Support</w:t>
      </w:r>
      <w:r>
        <w:rPr>
          <w:rFonts w:cs="Arial"/>
        </w:rPr>
        <w:t xml:space="preserve"> will provide reasonable assistance, resources and support to employees with a long-term physical or mental impairment of health, whether that came about before or after the commencement of employment.</w:t>
      </w:r>
    </w:p>
    <w:p w14:paraId="24CB9BA0" w14:textId="77777777" w:rsidR="0032547E" w:rsidRDefault="0032547E" w:rsidP="0032547E">
      <w:pPr>
        <w:pStyle w:val="Header"/>
        <w:tabs>
          <w:tab w:val="clear" w:pos="4320"/>
          <w:tab w:val="clear" w:pos="8640"/>
        </w:tabs>
        <w:ind w:left="709" w:hanging="709"/>
        <w:jc w:val="both"/>
        <w:rPr>
          <w:rFonts w:cs="Arial"/>
        </w:rPr>
      </w:pPr>
    </w:p>
    <w:p w14:paraId="24CB9BA1" w14:textId="1548BBFB" w:rsidR="0032547E" w:rsidRDefault="00B35E8A" w:rsidP="0032547E">
      <w:pPr>
        <w:pStyle w:val="Header"/>
        <w:tabs>
          <w:tab w:val="clear" w:pos="4320"/>
          <w:tab w:val="clear" w:pos="8640"/>
        </w:tabs>
        <w:ind w:left="709" w:hanging="709"/>
        <w:jc w:val="both"/>
        <w:rPr>
          <w:rFonts w:cs="Arial"/>
        </w:rPr>
      </w:pPr>
      <w:r>
        <w:rPr>
          <w:rFonts w:cs="Arial"/>
        </w:rPr>
        <w:t>6.1.4</w:t>
      </w:r>
      <w:r>
        <w:rPr>
          <w:rFonts w:cs="Arial"/>
        </w:rPr>
        <w:tab/>
      </w:r>
      <w:r w:rsidR="004363CF">
        <w:rPr>
          <w:rFonts w:cs="Arial"/>
        </w:rPr>
        <w:t>Phoenix Support</w:t>
      </w:r>
      <w:r w:rsidR="0032547E">
        <w:rPr>
          <w:rFonts w:cs="Arial"/>
        </w:rPr>
        <w:t xml:space="preserve"> will seek to identify the needs of disadvantaged minority groups in its area of operation by establishing close relationships with those groups. The selection of residents for accommodation shall be based only on their need for the housing and care in question, within the limits of the agreed selection criteria.</w:t>
      </w:r>
    </w:p>
    <w:p w14:paraId="24CB9BA2" w14:textId="77777777" w:rsidR="0032547E" w:rsidRDefault="0032547E" w:rsidP="0032547E">
      <w:pPr>
        <w:pStyle w:val="Header"/>
        <w:tabs>
          <w:tab w:val="clear" w:pos="4320"/>
          <w:tab w:val="clear" w:pos="8640"/>
        </w:tabs>
        <w:ind w:left="709" w:hanging="709"/>
        <w:jc w:val="both"/>
        <w:rPr>
          <w:rFonts w:cs="Arial"/>
        </w:rPr>
      </w:pPr>
    </w:p>
    <w:p w14:paraId="24CB9BA3" w14:textId="1F4E5A37" w:rsidR="0032547E" w:rsidRDefault="00B35E8A" w:rsidP="0032547E">
      <w:pPr>
        <w:pStyle w:val="Header"/>
        <w:tabs>
          <w:tab w:val="clear" w:pos="4320"/>
          <w:tab w:val="clear" w:pos="8640"/>
        </w:tabs>
        <w:ind w:left="709" w:hanging="709"/>
        <w:jc w:val="both"/>
        <w:rPr>
          <w:rFonts w:cs="Arial"/>
        </w:rPr>
      </w:pPr>
      <w:r>
        <w:rPr>
          <w:rFonts w:cs="Arial"/>
        </w:rPr>
        <w:t>6.1.5</w:t>
      </w:r>
      <w:r>
        <w:rPr>
          <w:rFonts w:cs="Arial"/>
        </w:rPr>
        <w:tab/>
      </w:r>
      <w:r w:rsidR="004363CF">
        <w:rPr>
          <w:rFonts w:cs="Arial"/>
        </w:rPr>
        <w:t>Phoenix Support</w:t>
      </w:r>
      <w:r w:rsidR="0032547E">
        <w:rPr>
          <w:rFonts w:cs="Arial"/>
        </w:rPr>
        <w:t xml:space="preserve"> will endeavour to provide reasonable opportunities to combine work and domestic responsibilities. In hiring contractors and other agencies to work for it, </w:t>
      </w:r>
      <w:r w:rsidR="004363CF">
        <w:rPr>
          <w:rFonts w:cs="Arial"/>
        </w:rPr>
        <w:t>Phoenix Support</w:t>
      </w:r>
      <w:r w:rsidR="0032547E">
        <w:rPr>
          <w:rFonts w:cs="Arial"/>
        </w:rPr>
        <w:t xml:space="preserve"> will be mindful of its commitment to equality of opportunities and diversity.</w:t>
      </w:r>
    </w:p>
    <w:p w14:paraId="24CB9BA4" w14:textId="77777777" w:rsidR="0032547E" w:rsidRDefault="0032547E" w:rsidP="0032547E">
      <w:pPr>
        <w:pStyle w:val="Header"/>
        <w:tabs>
          <w:tab w:val="clear" w:pos="4320"/>
          <w:tab w:val="clear" w:pos="8640"/>
        </w:tabs>
        <w:ind w:left="709" w:hanging="709"/>
        <w:jc w:val="both"/>
        <w:rPr>
          <w:rFonts w:cs="Arial"/>
        </w:rPr>
      </w:pPr>
    </w:p>
    <w:p w14:paraId="24CB9BA5" w14:textId="2575B7A1" w:rsidR="0032547E" w:rsidRDefault="00B35E8A" w:rsidP="00B35E8A">
      <w:pPr>
        <w:pStyle w:val="Header"/>
        <w:tabs>
          <w:tab w:val="clear" w:pos="4320"/>
          <w:tab w:val="clear" w:pos="8640"/>
        </w:tabs>
        <w:ind w:left="709" w:hanging="709"/>
        <w:jc w:val="both"/>
        <w:rPr>
          <w:rFonts w:cs="Arial"/>
        </w:rPr>
      </w:pPr>
      <w:r>
        <w:rPr>
          <w:rFonts w:cs="Arial"/>
        </w:rPr>
        <w:t>6.1.6</w:t>
      </w:r>
      <w:r>
        <w:rPr>
          <w:rFonts w:cs="Arial"/>
        </w:rPr>
        <w:tab/>
      </w:r>
      <w:r w:rsidR="0032547E">
        <w:rPr>
          <w:rFonts w:cs="Arial"/>
        </w:rPr>
        <w:t xml:space="preserve">In the composition and operation of its management structure, </w:t>
      </w:r>
      <w:r w:rsidR="004363CF">
        <w:rPr>
          <w:rFonts w:cs="Arial"/>
        </w:rPr>
        <w:t>Phoenix Support</w:t>
      </w:r>
      <w:r w:rsidR="0032547E">
        <w:rPr>
          <w:rFonts w:cs="Arial"/>
        </w:rPr>
        <w:t xml:space="preserve"> will be mindful of its commitment to equality of opportunities and diversity.</w:t>
      </w:r>
    </w:p>
    <w:p w14:paraId="24CB9BA6" w14:textId="77777777" w:rsidR="00CD4936" w:rsidRDefault="00CD4936" w:rsidP="0032547E">
      <w:pPr>
        <w:ind w:left="709" w:hanging="709"/>
        <w:jc w:val="both"/>
        <w:rPr>
          <w:rFonts w:cs="Arial"/>
          <w:color w:val="2F2F2F"/>
        </w:rPr>
      </w:pPr>
    </w:p>
    <w:p w14:paraId="24CB9BA7" w14:textId="77777777" w:rsidR="00CD4936" w:rsidRDefault="00CD4936" w:rsidP="0032547E">
      <w:pPr>
        <w:pStyle w:val="Heading3"/>
        <w:ind w:left="709" w:hanging="709"/>
        <w:jc w:val="both"/>
      </w:pPr>
      <w:bookmarkStart w:id="3" w:name="_Toc344972922"/>
      <w:r>
        <w:t>6.2</w:t>
      </w:r>
      <w:r>
        <w:tab/>
      </w:r>
      <w:r w:rsidR="00B35E8A">
        <w:t>RESPONSIBILIT</w:t>
      </w:r>
      <w:bookmarkEnd w:id="3"/>
      <w:r w:rsidR="00B35E8A">
        <w:t>IES</w:t>
      </w:r>
    </w:p>
    <w:p w14:paraId="24CB9BA8" w14:textId="77777777" w:rsidR="00CD4936" w:rsidRDefault="00CD4936" w:rsidP="0032547E">
      <w:pPr>
        <w:pStyle w:val="Header"/>
        <w:tabs>
          <w:tab w:val="clear" w:pos="4320"/>
          <w:tab w:val="clear" w:pos="8640"/>
        </w:tabs>
        <w:ind w:left="709" w:hanging="709"/>
        <w:jc w:val="both"/>
        <w:rPr>
          <w:rFonts w:cs="Arial"/>
        </w:rPr>
      </w:pPr>
    </w:p>
    <w:p w14:paraId="24CB9BA9" w14:textId="4A7D3F1E" w:rsidR="00CD4936" w:rsidRDefault="00B35E8A" w:rsidP="0032547E">
      <w:pPr>
        <w:pStyle w:val="Header"/>
        <w:tabs>
          <w:tab w:val="clear" w:pos="4320"/>
          <w:tab w:val="clear" w:pos="8640"/>
        </w:tabs>
        <w:ind w:left="709" w:hanging="709"/>
        <w:jc w:val="both"/>
        <w:rPr>
          <w:rFonts w:cs="Arial"/>
        </w:rPr>
      </w:pPr>
      <w:r>
        <w:rPr>
          <w:rFonts w:cs="Arial"/>
        </w:rPr>
        <w:t>6.2.1</w:t>
      </w:r>
      <w:r>
        <w:rPr>
          <w:rFonts w:cs="Arial"/>
        </w:rPr>
        <w:tab/>
      </w:r>
      <w:r w:rsidR="004363CF">
        <w:rPr>
          <w:rFonts w:cs="Arial"/>
        </w:rPr>
        <w:t>Phoenix Support</w:t>
      </w:r>
      <w:r>
        <w:rPr>
          <w:rFonts w:cs="Arial"/>
        </w:rPr>
        <w:t>’</w:t>
      </w:r>
      <w:r w:rsidR="007F5E14">
        <w:rPr>
          <w:rFonts w:cs="Arial"/>
        </w:rPr>
        <w:t xml:space="preserve"> Managing Director</w:t>
      </w:r>
      <w:r w:rsidR="00CD4936">
        <w:rPr>
          <w:rFonts w:cs="Arial"/>
        </w:rPr>
        <w:t xml:space="preserve"> has the overall responsibility for this policy and will ensure that it is understood and implemented by all other managers and employee</w:t>
      </w:r>
      <w:r>
        <w:rPr>
          <w:rFonts w:cs="Arial"/>
        </w:rPr>
        <w:t>s, a</w:t>
      </w:r>
      <w:r w:rsidR="00CD4936">
        <w:rPr>
          <w:rFonts w:cs="Arial"/>
        </w:rPr>
        <w:t>ll managers and employees must:</w:t>
      </w:r>
    </w:p>
    <w:p w14:paraId="24CB9BAA" w14:textId="77777777" w:rsidR="00CD4936" w:rsidRDefault="00CD4936" w:rsidP="00B35E8A">
      <w:pPr>
        <w:pStyle w:val="Header"/>
        <w:numPr>
          <w:ilvl w:val="0"/>
          <w:numId w:val="13"/>
        </w:numPr>
        <w:tabs>
          <w:tab w:val="clear" w:pos="4320"/>
          <w:tab w:val="clear" w:pos="8640"/>
        </w:tabs>
        <w:ind w:left="1418"/>
        <w:jc w:val="both"/>
        <w:rPr>
          <w:rFonts w:cs="Arial"/>
        </w:rPr>
      </w:pPr>
      <w:r>
        <w:rPr>
          <w:rFonts w:cs="Arial"/>
        </w:rPr>
        <w:t>co-operate with measures introduced to ensure compliance with equal opportunities and prevent discrimination</w:t>
      </w:r>
    </w:p>
    <w:p w14:paraId="24CB9BAB" w14:textId="77777777" w:rsidR="00CD4936" w:rsidRDefault="00CD4936" w:rsidP="00B35E8A">
      <w:pPr>
        <w:pStyle w:val="Header"/>
        <w:numPr>
          <w:ilvl w:val="0"/>
          <w:numId w:val="13"/>
        </w:numPr>
        <w:tabs>
          <w:tab w:val="clear" w:pos="4320"/>
          <w:tab w:val="clear" w:pos="8640"/>
        </w:tabs>
        <w:ind w:left="1418"/>
        <w:jc w:val="both"/>
        <w:rPr>
          <w:rFonts w:cs="Arial"/>
        </w:rPr>
      </w:pPr>
      <w:r w:rsidRPr="00CD4936">
        <w:rPr>
          <w:rFonts w:cs="Arial"/>
        </w:rPr>
        <w:t>not harass, abuse or intimidate fellow employees, potential employees or the public</w:t>
      </w:r>
    </w:p>
    <w:p w14:paraId="24CB9BAC" w14:textId="77777777" w:rsidR="00CD4936" w:rsidRPr="00CD4936" w:rsidRDefault="00CD4936" w:rsidP="00B35E8A">
      <w:pPr>
        <w:pStyle w:val="Header"/>
        <w:numPr>
          <w:ilvl w:val="0"/>
          <w:numId w:val="13"/>
        </w:numPr>
        <w:tabs>
          <w:tab w:val="clear" w:pos="4320"/>
          <w:tab w:val="clear" w:pos="8640"/>
        </w:tabs>
        <w:ind w:left="1418"/>
        <w:jc w:val="both"/>
        <w:rPr>
          <w:rFonts w:cs="Arial"/>
        </w:rPr>
      </w:pPr>
      <w:r w:rsidRPr="00CD4936">
        <w:rPr>
          <w:rFonts w:cs="Arial"/>
        </w:rPr>
        <w:t>carry out their duties in accordance with this policy</w:t>
      </w:r>
    </w:p>
    <w:p w14:paraId="24CB9BAD" w14:textId="77777777" w:rsidR="00CD4936" w:rsidRDefault="00CD4936" w:rsidP="0032547E">
      <w:pPr>
        <w:pStyle w:val="Header"/>
        <w:tabs>
          <w:tab w:val="clear" w:pos="4320"/>
          <w:tab w:val="clear" w:pos="8640"/>
        </w:tabs>
        <w:ind w:left="709" w:hanging="709"/>
        <w:jc w:val="both"/>
        <w:rPr>
          <w:rFonts w:cs="Arial"/>
        </w:rPr>
      </w:pPr>
    </w:p>
    <w:p w14:paraId="24CB9BAE" w14:textId="772081AF" w:rsidR="00CD4936" w:rsidRDefault="00B35E8A" w:rsidP="0032547E">
      <w:pPr>
        <w:pStyle w:val="Header"/>
        <w:tabs>
          <w:tab w:val="clear" w:pos="4320"/>
          <w:tab w:val="clear" w:pos="8640"/>
        </w:tabs>
        <w:ind w:left="709" w:hanging="709"/>
        <w:jc w:val="both"/>
        <w:rPr>
          <w:rFonts w:cs="Arial"/>
        </w:rPr>
      </w:pPr>
      <w:r>
        <w:rPr>
          <w:rFonts w:cs="Arial"/>
        </w:rPr>
        <w:t>6.2.2</w:t>
      </w:r>
      <w:r>
        <w:rPr>
          <w:rFonts w:cs="Arial"/>
        </w:rPr>
        <w:tab/>
      </w:r>
      <w:r w:rsidR="00CD4936">
        <w:rPr>
          <w:rFonts w:cs="Arial"/>
        </w:rPr>
        <w:t>It is intended that this policy will provide improved employment practices for the benefit of employees, creating better working relationships, greater job satisfaction and improved service.</w:t>
      </w:r>
      <w:r>
        <w:rPr>
          <w:rFonts w:cs="Arial"/>
        </w:rPr>
        <w:t xml:space="preserve"> </w:t>
      </w:r>
      <w:r w:rsidR="00CD4936">
        <w:rPr>
          <w:rFonts w:cs="Arial"/>
        </w:rPr>
        <w:t xml:space="preserve">The successful adoption of equal opportunities working practices will depend upon commitment from employees at all levels of </w:t>
      </w:r>
      <w:r w:rsidR="004363CF">
        <w:rPr>
          <w:rFonts w:cs="Arial"/>
        </w:rPr>
        <w:t>Phoenix Support</w:t>
      </w:r>
      <w:r w:rsidR="00CD4936">
        <w:rPr>
          <w:rFonts w:cs="Arial"/>
        </w:rPr>
        <w:t>.</w:t>
      </w:r>
    </w:p>
    <w:p w14:paraId="24CB9BAF" w14:textId="77777777" w:rsidR="00CD4936" w:rsidRDefault="00CD4936" w:rsidP="0032547E">
      <w:pPr>
        <w:pStyle w:val="Header"/>
        <w:tabs>
          <w:tab w:val="clear" w:pos="4320"/>
          <w:tab w:val="clear" w:pos="8640"/>
        </w:tabs>
        <w:ind w:left="709" w:hanging="709"/>
        <w:jc w:val="both"/>
        <w:rPr>
          <w:rFonts w:cs="Arial"/>
        </w:rPr>
      </w:pPr>
    </w:p>
    <w:p w14:paraId="24CB9BB0" w14:textId="77777777" w:rsidR="00CD4936" w:rsidRDefault="00B35E8A" w:rsidP="0032547E">
      <w:pPr>
        <w:pStyle w:val="Header"/>
        <w:tabs>
          <w:tab w:val="clear" w:pos="4320"/>
          <w:tab w:val="clear" w:pos="8640"/>
        </w:tabs>
        <w:ind w:left="709" w:hanging="709"/>
        <w:jc w:val="both"/>
        <w:rPr>
          <w:rFonts w:cs="Arial"/>
        </w:rPr>
      </w:pPr>
      <w:r>
        <w:rPr>
          <w:rFonts w:cs="Arial"/>
        </w:rPr>
        <w:t>6.2.3</w:t>
      </w:r>
      <w:r>
        <w:rPr>
          <w:rFonts w:cs="Arial"/>
        </w:rPr>
        <w:tab/>
      </w:r>
      <w:r w:rsidR="00CD4936">
        <w:rPr>
          <w:rFonts w:cs="Arial"/>
        </w:rPr>
        <w:t>Employees, who have reason to believe that they have been discriminated against or have not received fair treatment, will be able to pursue their complaint through the Grievance or Harassment Procedures.</w:t>
      </w:r>
    </w:p>
    <w:p w14:paraId="24CB9BB1" w14:textId="77777777" w:rsidR="00CD4936" w:rsidRDefault="00CD4936" w:rsidP="0032547E">
      <w:pPr>
        <w:pStyle w:val="Heading3"/>
        <w:ind w:left="709" w:hanging="709"/>
        <w:jc w:val="both"/>
      </w:pPr>
    </w:p>
    <w:p w14:paraId="24CB9BB2" w14:textId="77777777" w:rsidR="00CD4936" w:rsidRDefault="00CD4936" w:rsidP="0032547E">
      <w:pPr>
        <w:pStyle w:val="Heading3"/>
        <w:ind w:left="709" w:hanging="709"/>
        <w:jc w:val="both"/>
      </w:pPr>
      <w:bookmarkStart w:id="4" w:name="_Toc344972923"/>
      <w:r>
        <w:t>6.3</w:t>
      </w:r>
      <w:r>
        <w:tab/>
      </w:r>
      <w:r w:rsidR="00B35E8A">
        <w:t>EMPLOYEE RESPONSIBILITIES</w:t>
      </w:r>
      <w:bookmarkEnd w:id="4"/>
    </w:p>
    <w:p w14:paraId="24CB9BB3" w14:textId="77777777" w:rsidR="00CD4936" w:rsidRDefault="00CD4936" w:rsidP="0032547E">
      <w:pPr>
        <w:ind w:left="709" w:hanging="709"/>
        <w:jc w:val="both"/>
        <w:rPr>
          <w:rFonts w:cs="Arial"/>
        </w:rPr>
      </w:pPr>
    </w:p>
    <w:p w14:paraId="24CB9BB4" w14:textId="112147F0" w:rsidR="00CD4936" w:rsidRDefault="00B35E8A" w:rsidP="0032547E">
      <w:pPr>
        <w:ind w:left="709" w:hanging="709"/>
        <w:jc w:val="both"/>
        <w:rPr>
          <w:rFonts w:cs="Arial"/>
        </w:rPr>
      </w:pPr>
      <w:r>
        <w:rPr>
          <w:rFonts w:cs="Arial"/>
        </w:rPr>
        <w:t>6.3.1</w:t>
      </w:r>
      <w:r>
        <w:rPr>
          <w:rFonts w:cs="Arial"/>
        </w:rPr>
        <w:tab/>
      </w:r>
      <w:r w:rsidR="00CD4936">
        <w:rPr>
          <w:rFonts w:cs="Arial"/>
        </w:rPr>
        <w:t xml:space="preserve">Every employee is required to assist </w:t>
      </w:r>
      <w:r w:rsidR="004363CF">
        <w:rPr>
          <w:rFonts w:cs="Arial"/>
        </w:rPr>
        <w:t>Phoenix Support</w:t>
      </w:r>
      <w:r w:rsidR="00CD4936">
        <w:rPr>
          <w:rFonts w:cs="Arial"/>
        </w:rPr>
        <w:t xml:space="preserve"> to meet its commitment to provide equal opportunities in employment and avoid unlawful discrimination.</w:t>
      </w:r>
    </w:p>
    <w:p w14:paraId="24CB9BB5" w14:textId="77777777" w:rsidR="00CD4936" w:rsidRDefault="00CD4936" w:rsidP="0032547E">
      <w:pPr>
        <w:ind w:left="709" w:hanging="709"/>
        <w:jc w:val="both"/>
        <w:rPr>
          <w:rFonts w:cs="Arial"/>
        </w:rPr>
      </w:pPr>
    </w:p>
    <w:p w14:paraId="24CB9BB6" w14:textId="33ACE025" w:rsidR="00CD4936" w:rsidRDefault="00B35E8A" w:rsidP="0032547E">
      <w:pPr>
        <w:ind w:left="709" w:hanging="709"/>
        <w:jc w:val="both"/>
        <w:rPr>
          <w:rFonts w:cs="Arial"/>
        </w:rPr>
      </w:pPr>
      <w:r>
        <w:rPr>
          <w:rFonts w:cs="Arial"/>
        </w:rPr>
        <w:t>6.3.2</w:t>
      </w:r>
      <w:r>
        <w:rPr>
          <w:rFonts w:cs="Arial"/>
        </w:rPr>
        <w:tab/>
      </w:r>
      <w:r w:rsidR="00CD4936">
        <w:rPr>
          <w:rFonts w:cs="Arial"/>
        </w:rPr>
        <w:t xml:space="preserve">Employees can be held personally liable as well as, or instead of </w:t>
      </w:r>
      <w:r w:rsidR="004363CF">
        <w:rPr>
          <w:rFonts w:cs="Arial"/>
        </w:rPr>
        <w:t>Phoenix Support</w:t>
      </w:r>
      <w:r w:rsidR="00CD4936">
        <w:rPr>
          <w:rFonts w:cs="Arial"/>
        </w:rPr>
        <w:t>, for any act of unlawful discrimination.  Employees who commit serious acts of harassment may be guilty of a criminal offence.</w:t>
      </w:r>
    </w:p>
    <w:p w14:paraId="24CB9BB7" w14:textId="77777777" w:rsidR="00CD4936" w:rsidRDefault="00CD4936" w:rsidP="0032547E">
      <w:pPr>
        <w:ind w:left="709" w:hanging="709"/>
        <w:jc w:val="both"/>
        <w:rPr>
          <w:rFonts w:cs="Arial"/>
        </w:rPr>
      </w:pPr>
    </w:p>
    <w:p w14:paraId="24CB9BB8" w14:textId="7EA11B2E" w:rsidR="00CD4936" w:rsidRDefault="00B35E8A" w:rsidP="0032547E">
      <w:pPr>
        <w:ind w:left="709" w:hanging="709"/>
        <w:jc w:val="both"/>
        <w:rPr>
          <w:rFonts w:cs="Arial"/>
        </w:rPr>
      </w:pPr>
      <w:r>
        <w:rPr>
          <w:rFonts w:cs="Arial"/>
        </w:rPr>
        <w:t>6.3.3</w:t>
      </w:r>
      <w:r>
        <w:rPr>
          <w:rFonts w:cs="Arial"/>
        </w:rPr>
        <w:tab/>
      </w:r>
      <w:r w:rsidR="00CD4936">
        <w:rPr>
          <w:rFonts w:cs="Arial"/>
        </w:rPr>
        <w:t xml:space="preserve">Acts of discrimination, harassment, bullying or victimisation against employees, service users, contractors, or other third parties, are disciplinary offences and will be dealt with under </w:t>
      </w:r>
      <w:r w:rsidR="004363CF">
        <w:rPr>
          <w:rFonts w:cs="Arial"/>
        </w:rPr>
        <w:t>Phoenix Support</w:t>
      </w:r>
      <w:r w:rsidR="00CD4936">
        <w:rPr>
          <w:rFonts w:cs="Arial"/>
        </w:rPr>
        <w:t>'s disciplinary procedure. Conduct of this type will often be gross misconduct, which can lead to dismissal without notice.</w:t>
      </w:r>
    </w:p>
    <w:p w14:paraId="24CB9BB9" w14:textId="77777777" w:rsidR="00CD4936" w:rsidRDefault="00CD4936" w:rsidP="0032547E">
      <w:pPr>
        <w:pStyle w:val="Header"/>
        <w:tabs>
          <w:tab w:val="clear" w:pos="4320"/>
          <w:tab w:val="clear" w:pos="8640"/>
        </w:tabs>
        <w:ind w:left="709" w:hanging="709"/>
        <w:jc w:val="both"/>
        <w:rPr>
          <w:rFonts w:cs="Arial"/>
        </w:rPr>
      </w:pPr>
    </w:p>
    <w:p w14:paraId="24CB9BBA" w14:textId="77777777" w:rsidR="00CD4936" w:rsidRDefault="00CD4936" w:rsidP="0032547E">
      <w:pPr>
        <w:pStyle w:val="Heading3"/>
        <w:ind w:left="709" w:hanging="709"/>
        <w:jc w:val="both"/>
      </w:pPr>
      <w:bookmarkStart w:id="5" w:name="_Toc344972924"/>
      <w:r>
        <w:t>6.4</w:t>
      </w:r>
      <w:r>
        <w:tab/>
      </w:r>
      <w:r w:rsidR="00B35E8A">
        <w:t>POSITIVE ACTION</w:t>
      </w:r>
      <w:bookmarkEnd w:id="5"/>
    </w:p>
    <w:p w14:paraId="24CB9BBB" w14:textId="77777777" w:rsidR="00CD4936" w:rsidRDefault="00CD4936" w:rsidP="0032547E">
      <w:pPr>
        <w:pStyle w:val="Header"/>
        <w:tabs>
          <w:tab w:val="clear" w:pos="4320"/>
          <w:tab w:val="clear" w:pos="8640"/>
        </w:tabs>
        <w:ind w:left="709" w:hanging="709"/>
        <w:jc w:val="both"/>
        <w:rPr>
          <w:rFonts w:cs="Arial"/>
        </w:rPr>
      </w:pPr>
    </w:p>
    <w:p w14:paraId="24CB9BBC" w14:textId="77777777" w:rsidR="00CD4936" w:rsidRPr="00AB086C" w:rsidRDefault="00B35E8A" w:rsidP="0032547E">
      <w:pPr>
        <w:pStyle w:val="Header"/>
        <w:tabs>
          <w:tab w:val="clear" w:pos="4320"/>
          <w:tab w:val="clear" w:pos="8640"/>
        </w:tabs>
        <w:ind w:left="709" w:hanging="709"/>
        <w:jc w:val="both"/>
        <w:rPr>
          <w:rFonts w:cs="Arial"/>
        </w:rPr>
      </w:pPr>
      <w:r>
        <w:rPr>
          <w:rFonts w:cs="Arial"/>
        </w:rPr>
        <w:t>6.4.1</w:t>
      </w:r>
      <w:r>
        <w:rPr>
          <w:rFonts w:cs="Arial"/>
        </w:rPr>
        <w:tab/>
      </w:r>
      <w:r w:rsidR="00CD4936" w:rsidRPr="00AB086C">
        <w:rPr>
          <w:rFonts w:cs="Arial"/>
        </w:rPr>
        <w:t xml:space="preserve">Section 158 of the Equality Act 2010 permits employers to take positive action in the form or proportionate measures to encourage or train people from an under-represented group to apply for jobs, overcome a perceived disadvantage or meet specific needs based on a protected characteristic. </w:t>
      </w:r>
    </w:p>
    <w:p w14:paraId="24CB9BBD" w14:textId="77777777" w:rsidR="00CD4936" w:rsidRPr="00AB086C" w:rsidRDefault="00CD4936" w:rsidP="0032547E">
      <w:pPr>
        <w:pStyle w:val="Header"/>
        <w:tabs>
          <w:tab w:val="clear" w:pos="4320"/>
          <w:tab w:val="clear" w:pos="8640"/>
        </w:tabs>
        <w:ind w:left="709" w:hanging="709"/>
        <w:jc w:val="both"/>
        <w:rPr>
          <w:rFonts w:cs="Arial"/>
        </w:rPr>
      </w:pPr>
    </w:p>
    <w:p w14:paraId="24CB9BBE" w14:textId="77777777" w:rsidR="00CD4936" w:rsidRDefault="00B35E8A" w:rsidP="0032547E">
      <w:pPr>
        <w:pStyle w:val="Header"/>
        <w:tabs>
          <w:tab w:val="clear" w:pos="4320"/>
          <w:tab w:val="clear" w:pos="8640"/>
        </w:tabs>
        <w:ind w:left="709" w:hanging="709"/>
        <w:jc w:val="both"/>
        <w:rPr>
          <w:rFonts w:cs="Arial"/>
        </w:rPr>
      </w:pPr>
      <w:r>
        <w:rPr>
          <w:rFonts w:cs="Arial"/>
        </w:rPr>
        <w:lastRenderedPageBreak/>
        <w:t>6.4.2</w:t>
      </w:r>
      <w:r>
        <w:rPr>
          <w:rFonts w:cs="Arial"/>
        </w:rPr>
        <w:tab/>
      </w:r>
      <w:r w:rsidR="00CD4936" w:rsidRPr="00AB086C">
        <w:rPr>
          <w:rFonts w:cs="Arial"/>
        </w:rPr>
        <w:t xml:space="preserve">Section 159 of the Equality Act 2010 permits employers in specific circumstances to recruit or promote a person with one protected characteristic.  For example, an employer could appoint a female candidate to a senior role where there are few women in senior roles </w:t>
      </w:r>
    </w:p>
    <w:p w14:paraId="24CB9BBF" w14:textId="77777777" w:rsidR="00B35E8A" w:rsidRPr="00AB086C" w:rsidRDefault="00B35E8A" w:rsidP="0032547E">
      <w:pPr>
        <w:pStyle w:val="Header"/>
        <w:tabs>
          <w:tab w:val="clear" w:pos="4320"/>
          <w:tab w:val="clear" w:pos="8640"/>
        </w:tabs>
        <w:ind w:left="709" w:hanging="709"/>
        <w:jc w:val="both"/>
        <w:rPr>
          <w:rFonts w:cs="Arial"/>
        </w:rPr>
      </w:pPr>
    </w:p>
    <w:p w14:paraId="24CB9BC0" w14:textId="77777777" w:rsidR="00CD4936" w:rsidRDefault="00B35E8A" w:rsidP="0032547E">
      <w:pPr>
        <w:pStyle w:val="Header"/>
        <w:tabs>
          <w:tab w:val="clear" w:pos="4320"/>
          <w:tab w:val="clear" w:pos="8640"/>
        </w:tabs>
        <w:ind w:left="709" w:hanging="709"/>
        <w:jc w:val="both"/>
        <w:rPr>
          <w:rFonts w:cs="Arial"/>
        </w:rPr>
      </w:pPr>
      <w:r>
        <w:rPr>
          <w:rFonts w:cs="Arial"/>
        </w:rPr>
        <w:t>6.4.3</w:t>
      </w:r>
      <w:r>
        <w:rPr>
          <w:rFonts w:cs="Arial"/>
        </w:rPr>
        <w:tab/>
      </w:r>
      <w:r w:rsidR="00CD4936" w:rsidRPr="00AB086C">
        <w:rPr>
          <w:rFonts w:cs="Arial"/>
        </w:rPr>
        <w:t xml:space="preserve">Positive action </w:t>
      </w:r>
      <w:r w:rsidR="00CD4936">
        <w:rPr>
          <w:rFonts w:cs="Arial"/>
        </w:rPr>
        <w:t>c</w:t>
      </w:r>
      <w:r>
        <w:rPr>
          <w:rFonts w:cs="Arial"/>
        </w:rPr>
        <w:t xml:space="preserve">an be achieved </w:t>
      </w:r>
      <w:r w:rsidR="00CD4936">
        <w:rPr>
          <w:rFonts w:cs="Arial"/>
        </w:rPr>
        <w:t>by using job advertisements which encourage applications from a particular group.  However, at the selection stage, applicants must be considered on their merits.</w:t>
      </w:r>
    </w:p>
    <w:p w14:paraId="24CB9BC1" w14:textId="77777777" w:rsidR="00CD4936" w:rsidRDefault="00CD4936" w:rsidP="0032547E">
      <w:pPr>
        <w:pStyle w:val="Header"/>
        <w:tabs>
          <w:tab w:val="clear" w:pos="4320"/>
          <w:tab w:val="clear" w:pos="8640"/>
        </w:tabs>
        <w:ind w:left="709" w:hanging="709"/>
        <w:jc w:val="both"/>
        <w:rPr>
          <w:rFonts w:cs="Arial"/>
        </w:rPr>
      </w:pPr>
    </w:p>
    <w:p w14:paraId="24CB9BC2" w14:textId="77777777" w:rsidR="00CD4936" w:rsidRDefault="00CD4936" w:rsidP="0032547E">
      <w:pPr>
        <w:pStyle w:val="Heading3"/>
        <w:ind w:left="709" w:hanging="709"/>
        <w:jc w:val="both"/>
      </w:pPr>
      <w:bookmarkStart w:id="6" w:name="_Toc344972925"/>
      <w:r>
        <w:t>6.5</w:t>
      </w:r>
      <w:r>
        <w:tab/>
      </w:r>
      <w:r w:rsidR="00B35E8A">
        <w:t>GOOD EMPLOYMENT PRACTICES</w:t>
      </w:r>
      <w:bookmarkEnd w:id="6"/>
    </w:p>
    <w:p w14:paraId="24CB9BC3" w14:textId="77777777" w:rsidR="00CD4936" w:rsidRDefault="00CD4936" w:rsidP="0032547E">
      <w:pPr>
        <w:pStyle w:val="Header"/>
        <w:tabs>
          <w:tab w:val="clear" w:pos="4320"/>
          <w:tab w:val="clear" w:pos="8640"/>
        </w:tabs>
        <w:ind w:left="709" w:hanging="709"/>
        <w:jc w:val="both"/>
        <w:rPr>
          <w:rFonts w:cs="Arial"/>
        </w:rPr>
      </w:pPr>
    </w:p>
    <w:p w14:paraId="24CB9BC4" w14:textId="672D8FA6" w:rsidR="00CD4936" w:rsidRDefault="00B35E8A" w:rsidP="0032547E">
      <w:pPr>
        <w:pStyle w:val="Header"/>
        <w:tabs>
          <w:tab w:val="clear" w:pos="4320"/>
          <w:tab w:val="clear" w:pos="8640"/>
        </w:tabs>
        <w:ind w:left="709" w:hanging="709"/>
        <w:jc w:val="both"/>
        <w:rPr>
          <w:rFonts w:cs="Arial"/>
        </w:rPr>
      </w:pPr>
      <w:r>
        <w:rPr>
          <w:rFonts w:cs="Arial"/>
        </w:rPr>
        <w:t>6.5.1</w:t>
      </w:r>
      <w:r>
        <w:rPr>
          <w:rFonts w:cs="Arial"/>
        </w:rPr>
        <w:tab/>
      </w:r>
      <w:r w:rsidR="00CD4936">
        <w:rPr>
          <w:rFonts w:cs="Arial"/>
        </w:rPr>
        <w:t xml:space="preserve">This policy aims to ensure that good employment practices are used throughout </w:t>
      </w:r>
      <w:r w:rsidR="004363CF">
        <w:rPr>
          <w:rFonts w:cs="Arial"/>
        </w:rPr>
        <w:t>Phoenix Support</w:t>
      </w:r>
      <w:r w:rsidR="00CD4936">
        <w:rPr>
          <w:rFonts w:cs="Arial"/>
        </w:rPr>
        <w:t>, which promote fair and non-discriminatory recruitment, selection and promotion procedures.</w:t>
      </w:r>
    </w:p>
    <w:p w14:paraId="24CB9BC5" w14:textId="77777777" w:rsidR="00CD4936" w:rsidRDefault="00CD4936" w:rsidP="0032547E">
      <w:pPr>
        <w:pStyle w:val="Header"/>
        <w:tabs>
          <w:tab w:val="clear" w:pos="4320"/>
          <w:tab w:val="clear" w:pos="8640"/>
        </w:tabs>
        <w:ind w:left="709" w:hanging="709"/>
        <w:jc w:val="both"/>
        <w:rPr>
          <w:rFonts w:cs="Arial"/>
        </w:rPr>
      </w:pPr>
    </w:p>
    <w:p w14:paraId="24CB9BC6" w14:textId="77777777" w:rsidR="00CD4936" w:rsidRDefault="00CD4936" w:rsidP="00B35E8A">
      <w:pPr>
        <w:pStyle w:val="Header"/>
        <w:tabs>
          <w:tab w:val="clear" w:pos="4320"/>
          <w:tab w:val="clear" w:pos="8640"/>
        </w:tabs>
        <w:ind w:left="709"/>
        <w:jc w:val="both"/>
        <w:rPr>
          <w:rFonts w:cs="Arial"/>
        </w:rPr>
      </w:pPr>
      <w:r>
        <w:rPr>
          <w:rFonts w:cs="Arial"/>
        </w:rPr>
        <w:t>In order to achieve these aims, the following initiatives will be implemented:</w:t>
      </w:r>
    </w:p>
    <w:p w14:paraId="24CB9BC7" w14:textId="77777777" w:rsidR="00CD4936" w:rsidRDefault="00CD4936" w:rsidP="00B35E8A">
      <w:pPr>
        <w:pStyle w:val="Header"/>
        <w:numPr>
          <w:ilvl w:val="0"/>
          <w:numId w:val="14"/>
        </w:numPr>
        <w:tabs>
          <w:tab w:val="clear" w:pos="4320"/>
          <w:tab w:val="clear" w:pos="8640"/>
        </w:tabs>
        <w:ind w:left="1276"/>
        <w:jc w:val="both"/>
        <w:rPr>
          <w:rFonts w:cs="Arial"/>
        </w:rPr>
      </w:pPr>
      <w:r>
        <w:rPr>
          <w:rFonts w:cs="Arial"/>
        </w:rPr>
        <w:t>all employees will receive sufficient information and advice to ensure that no discrimination occurs in the workplace</w:t>
      </w:r>
    </w:p>
    <w:p w14:paraId="24CB9BC8" w14:textId="77777777" w:rsidR="00CD4936" w:rsidRPr="00CD4936" w:rsidRDefault="00CD4936" w:rsidP="00B35E8A">
      <w:pPr>
        <w:pStyle w:val="Header"/>
        <w:numPr>
          <w:ilvl w:val="0"/>
          <w:numId w:val="14"/>
        </w:numPr>
        <w:tabs>
          <w:tab w:val="clear" w:pos="4320"/>
          <w:tab w:val="clear" w:pos="8640"/>
        </w:tabs>
        <w:ind w:left="1276"/>
        <w:jc w:val="both"/>
        <w:rPr>
          <w:rFonts w:cs="Arial"/>
        </w:rPr>
      </w:pPr>
      <w:r w:rsidRPr="00CD4936">
        <w:rPr>
          <w:rFonts w:cs="Arial"/>
        </w:rPr>
        <w:t>personnel policies will be designed to promote equality of opportunities for all employees</w:t>
      </w:r>
    </w:p>
    <w:p w14:paraId="24CB9BC9" w14:textId="77777777" w:rsidR="00CD4936" w:rsidRDefault="00CD4936" w:rsidP="0032547E">
      <w:pPr>
        <w:pStyle w:val="Header"/>
        <w:tabs>
          <w:tab w:val="clear" w:pos="4320"/>
          <w:tab w:val="clear" w:pos="8640"/>
        </w:tabs>
        <w:ind w:left="709" w:hanging="709"/>
        <w:jc w:val="both"/>
        <w:rPr>
          <w:rFonts w:cs="Arial"/>
        </w:rPr>
      </w:pPr>
    </w:p>
    <w:p w14:paraId="24CB9BCA" w14:textId="69B6D5DF" w:rsidR="00CD4936" w:rsidRDefault="00CD4936" w:rsidP="0032547E">
      <w:pPr>
        <w:pStyle w:val="Heading3"/>
        <w:ind w:left="709" w:hanging="709"/>
        <w:jc w:val="both"/>
      </w:pPr>
      <w:bookmarkStart w:id="7" w:name="_Toc344972931"/>
      <w:r>
        <w:t>6.6</w:t>
      </w:r>
      <w:r>
        <w:tab/>
      </w:r>
      <w:bookmarkEnd w:id="7"/>
      <w:r w:rsidR="00C07DC9">
        <w:t>INFECTIOUS DISEASES</w:t>
      </w:r>
    </w:p>
    <w:p w14:paraId="24CB9BCB" w14:textId="77777777" w:rsidR="00CD4936" w:rsidRDefault="00CD4936" w:rsidP="0032547E">
      <w:pPr>
        <w:pStyle w:val="Header"/>
        <w:tabs>
          <w:tab w:val="clear" w:pos="4320"/>
          <w:tab w:val="clear" w:pos="8640"/>
        </w:tabs>
        <w:ind w:left="709" w:hanging="709"/>
        <w:jc w:val="both"/>
        <w:rPr>
          <w:rFonts w:cs="Arial"/>
        </w:rPr>
      </w:pPr>
    </w:p>
    <w:p w14:paraId="24CB9BCC" w14:textId="77777777" w:rsidR="00CD4936" w:rsidRDefault="00B35E8A" w:rsidP="0032547E">
      <w:pPr>
        <w:pStyle w:val="Header"/>
        <w:tabs>
          <w:tab w:val="clear" w:pos="4320"/>
          <w:tab w:val="clear" w:pos="8640"/>
        </w:tabs>
        <w:ind w:left="709" w:hanging="709"/>
        <w:jc w:val="both"/>
        <w:rPr>
          <w:rFonts w:cs="Arial"/>
        </w:rPr>
      </w:pPr>
      <w:r>
        <w:rPr>
          <w:rFonts w:cs="Arial"/>
        </w:rPr>
        <w:t>6.6.1</w:t>
      </w:r>
      <w:r>
        <w:rPr>
          <w:rFonts w:cs="Arial"/>
        </w:rPr>
        <w:tab/>
      </w:r>
      <w:r w:rsidR="00CD4936">
        <w:rPr>
          <w:rFonts w:cs="Arial"/>
        </w:rPr>
        <w:t>The medical rights of an individual are to be respected and the following will apply:</w:t>
      </w:r>
    </w:p>
    <w:p w14:paraId="24CB9BCD" w14:textId="39ACA694" w:rsidR="00CD4936" w:rsidRPr="00B35E8A" w:rsidRDefault="0018198B" w:rsidP="00B35E8A">
      <w:pPr>
        <w:pStyle w:val="Header"/>
        <w:numPr>
          <w:ilvl w:val="0"/>
          <w:numId w:val="15"/>
        </w:numPr>
        <w:tabs>
          <w:tab w:val="clear" w:pos="4320"/>
          <w:tab w:val="clear" w:pos="8640"/>
        </w:tabs>
        <w:ind w:left="1276" w:hanging="283"/>
        <w:jc w:val="both"/>
        <w:rPr>
          <w:rFonts w:cs="Arial"/>
        </w:rPr>
      </w:pPr>
      <w:r>
        <w:rPr>
          <w:rFonts w:cs="Arial"/>
        </w:rPr>
        <w:t>No</w:t>
      </w:r>
      <w:r w:rsidR="00CD4936" w:rsidRPr="00B35E8A">
        <w:rPr>
          <w:rFonts w:cs="Arial"/>
        </w:rPr>
        <w:t xml:space="preserve"> potential or existing employee will be required </w:t>
      </w:r>
      <w:r w:rsidR="00C07DC9">
        <w:rPr>
          <w:rFonts w:cs="Arial"/>
        </w:rPr>
        <w:t>to submit to a test for an infectious disease.</w:t>
      </w:r>
    </w:p>
    <w:p w14:paraId="24CB9BCE" w14:textId="639312C3" w:rsidR="00CD4936" w:rsidRPr="00B35E8A" w:rsidRDefault="0018198B" w:rsidP="00B35E8A">
      <w:pPr>
        <w:pStyle w:val="Header"/>
        <w:numPr>
          <w:ilvl w:val="0"/>
          <w:numId w:val="15"/>
        </w:numPr>
        <w:tabs>
          <w:tab w:val="clear" w:pos="4320"/>
          <w:tab w:val="clear" w:pos="8640"/>
        </w:tabs>
        <w:ind w:left="1276" w:hanging="283"/>
        <w:jc w:val="both"/>
        <w:rPr>
          <w:rFonts w:cs="Arial"/>
        </w:rPr>
      </w:pPr>
      <w:r w:rsidRPr="00B35E8A">
        <w:rPr>
          <w:rFonts w:cs="Arial"/>
        </w:rPr>
        <w:t>Employees</w:t>
      </w:r>
      <w:r w:rsidR="00CD4936" w:rsidRPr="00B35E8A">
        <w:rPr>
          <w:rFonts w:cs="Arial"/>
        </w:rPr>
        <w:t xml:space="preserve"> with responsibility for recruitment will ensure that individuals are not excluded from employment on the grounds that th</w:t>
      </w:r>
      <w:r w:rsidR="00C07DC9">
        <w:rPr>
          <w:rFonts w:cs="Arial"/>
        </w:rPr>
        <w:t>ey are known or thought to have an infectious disease.</w:t>
      </w:r>
    </w:p>
    <w:p w14:paraId="24CB9BCF" w14:textId="145E4D63" w:rsidR="00CD4936" w:rsidRPr="00B35E8A" w:rsidRDefault="00CD4936" w:rsidP="00B35E8A">
      <w:pPr>
        <w:pStyle w:val="Header"/>
        <w:numPr>
          <w:ilvl w:val="0"/>
          <w:numId w:val="15"/>
        </w:numPr>
        <w:tabs>
          <w:tab w:val="clear" w:pos="4320"/>
          <w:tab w:val="clear" w:pos="8640"/>
        </w:tabs>
        <w:ind w:left="1276" w:hanging="283"/>
        <w:jc w:val="both"/>
        <w:rPr>
          <w:rFonts w:cs="Arial"/>
        </w:rPr>
      </w:pPr>
      <w:r w:rsidRPr="00B35E8A">
        <w:rPr>
          <w:rFonts w:cs="Arial"/>
        </w:rPr>
        <w:t xml:space="preserve">Any employee who becomes aware that a colleague </w:t>
      </w:r>
      <w:r w:rsidR="00C07DC9">
        <w:rPr>
          <w:rFonts w:cs="Arial"/>
        </w:rPr>
        <w:t>has an infectious disease</w:t>
      </w:r>
      <w:r w:rsidRPr="00B35E8A">
        <w:rPr>
          <w:rFonts w:cs="Arial"/>
        </w:rPr>
        <w:t xml:space="preserve">, will treat the information as confidential and will not disclose it to anyone else within or outside </w:t>
      </w:r>
      <w:r w:rsidR="004363CF">
        <w:rPr>
          <w:rFonts w:cs="Arial"/>
        </w:rPr>
        <w:t>Phoenix Support</w:t>
      </w:r>
      <w:r w:rsidRPr="00B35E8A">
        <w:rPr>
          <w:rFonts w:cs="Arial"/>
        </w:rPr>
        <w:t xml:space="preserve"> without the person’s consent</w:t>
      </w:r>
      <w:r w:rsidR="00C07DC9">
        <w:rPr>
          <w:rFonts w:cs="Arial"/>
        </w:rPr>
        <w:t>.</w:t>
      </w:r>
    </w:p>
    <w:p w14:paraId="24CB9BD0" w14:textId="6A0CED01" w:rsidR="00CD4936" w:rsidRPr="00CD4936" w:rsidRDefault="00CD4936" w:rsidP="00B35E8A">
      <w:pPr>
        <w:pStyle w:val="Header"/>
        <w:numPr>
          <w:ilvl w:val="0"/>
          <w:numId w:val="15"/>
        </w:numPr>
        <w:tabs>
          <w:tab w:val="clear" w:pos="4320"/>
          <w:tab w:val="clear" w:pos="8640"/>
        </w:tabs>
        <w:ind w:left="1276" w:hanging="283"/>
        <w:jc w:val="both"/>
        <w:rPr>
          <w:rFonts w:cs="Arial"/>
        </w:rPr>
      </w:pPr>
      <w:r w:rsidRPr="00CD4936">
        <w:rPr>
          <w:rFonts w:cs="Arial"/>
        </w:rPr>
        <w:t xml:space="preserve">No employee should harass, victimise or discriminate against a potential employee or colleague who is known or thought to </w:t>
      </w:r>
      <w:r w:rsidR="00C07DC9">
        <w:rPr>
          <w:rFonts w:cs="Arial"/>
        </w:rPr>
        <w:t>have an infectious disease.</w:t>
      </w:r>
    </w:p>
    <w:p w14:paraId="24CB9BD1" w14:textId="77777777" w:rsidR="00CD4936" w:rsidRDefault="00CD4936" w:rsidP="0032547E">
      <w:pPr>
        <w:pStyle w:val="Header"/>
        <w:tabs>
          <w:tab w:val="clear" w:pos="4320"/>
          <w:tab w:val="clear" w:pos="8640"/>
        </w:tabs>
        <w:ind w:left="709" w:hanging="709"/>
        <w:jc w:val="both"/>
        <w:rPr>
          <w:rFonts w:cs="Arial"/>
        </w:rPr>
      </w:pPr>
    </w:p>
    <w:p w14:paraId="24CB9BD2" w14:textId="29E24896" w:rsidR="00CD4936" w:rsidRDefault="0018198B" w:rsidP="0032547E">
      <w:pPr>
        <w:ind w:left="709" w:hanging="709"/>
        <w:jc w:val="both"/>
        <w:rPr>
          <w:rFonts w:cs="Arial"/>
        </w:rPr>
      </w:pPr>
      <w:r>
        <w:rPr>
          <w:rFonts w:cs="Arial"/>
        </w:rPr>
        <w:t>6.6.2</w:t>
      </w:r>
      <w:r>
        <w:rPr>
          <w:rFonts w:cs="Arial"/>
        </w:rPr>
        <w:tab/>
      </w:r>
      <w:r w:rsidR="00CD4936">
        <w:rPr>
          <w:rFonts w:cs="Arial"/>
        </w:rPr>
        <w:t>Any breach of (</w:t>
      </w:r>
      <w:r>
        <w:rPr>
          <w:rFonts w:cs="Arial"/>
        </w:rPr>
        <w:t>3</w:t>
      </w:r>
      <w:r w:rsidR="00CD4936">
        <w:rPr>
          <w:rFonts w:cs="Arial"/>
        </w:rPr>
        <w:t>) or (</w:t>
      </w:r>
      <w:r>
        <w:rPr>
          <w:rFonts w:cs="Arial"/>
        </w:rPr>
        <w:t>4</w:t>
      </w:r>
      <w:r w:rsidR="00CD4936">
        <w:rPr>
          <w:rFonts w:cs="Arial"/>
        </w:rPr>
        <w:t xml:space="preserve">) above will be investigated and, if proved, appropriate action will be taken under </w:t>
      </w:r>
      <w:r w:rsidR="004363CF">
        <w:rPr>
          <w:rFonts w:cs="Arial"/>
        </w:rPr>
        <w:t>Phoenix Support</w:t>
      </w:r>
      <w:r>
        <w:rPr>
          <w:rFonts w:cs="Arial"/>
        </w:rPr>
        <w:t>’</w:t>
      </w:r>
      <w:r w:rsidR="00CD4936">
        <w:rPr>
          <w:rFonts w:cs="Arial"/>
        </w:rPr>
        <w:t xml:space="preserve"> Disciplinary Procedure.</w:t>
      </w:r>
    </w:p>
    <w:p w14:paraId="24CB9BD3" w14:textId="77777777" w:rsidR="00CD4936" w:rsidRDefault="00CD4936" w:rsidP="0032547E">
      <w:pPr>
        <w:pStyle w:val="Header"/>
        <w:tabs>
          <w:tab w:val="clear" w:pos="4320"/>
          <w:tab w:val="clear" w:pos="8640"/>
        </w:tabs>
        <w:ind w:left="709" w:hanging="709"/>
        <w:jc w:val="both"/>
        <w:rPr>
          <w:rFonts w:cs="Arial"/>
        </w:rPr>
      </w:pPr>
    </w:p>
    <w:p w14:paraId="24CB9BD4" w14:textId="77777777" w:rsidR="00CD4936" w:rsidRDefault="00CD4936" w:rsidP="0032547E">
      <w:pPr>
        <w:pStyle w:val="Heading3"/>
        <w:ind w:left="709" w:hanging="709"/>
        <w:jc w:val="both"/>
      </w:pPr>
      <w:bookmarkStart w:id="8" w:name="_Toc344972926"/>
      <w:r>
        <w:t>6.7</w:t>
      </w:r>
      <w:r>
        <w:tab/>
      </w:r>
      <w:r w:rsidR="0018198B">
        <w:t>EMPLOYEE RELATIONS</w:t>
      </w:r>
      <w:bookmarkEnd w:id="8"/>
    </w:p>
    <w:p w14:paraId="24CB9BD5" w14:textId="77777777" w:rsidR="00CD4936" w:rsidRDefault="00CD4936" w:rsidP="0032547E">
      <w:pPr>
        <w:pStyle w:val="Header"/>
        <w:tabs>
          <w:tab w:val="clear" w:pos="4320"/>
          <w:tab w:val="clear" w:pos="8640"/>
        </w:tabs>
        <w:ind w:left="709" w:hanging="709"/>
        <w:jc w:val="both"/>
        <w:rPr>
          <w:rFonts w:cs="Arial"/>
        </w:rPr>
      </w:pPr>
    </w:p>
    <w:p w14:paraId="24CB9BD6" w14:textId="5EB84EC1" w:rsidR="00CD4936" w:rsidRPr="00CD4936" w:rsidRDefault="0018198B" w:rsidP="0018198B">
      <w:pPr>
        <w:pStyle w:val="Header"/>
        <w:tabs>
          <w:tab w:val="clear" w:pos="4320"/>
          <w:tab w:val="clear" w:pos="8640"/>
        </w:tabs>
        <w:ind w:left="709" w:hanging="709"/>
        <w:jc w:val="both"/>
        <w:rPr>
          <w:rFonts w:cs="Arial"/>
        </w:rPr>
      </w:pPr>
      <w:r>
        <w:rPr>
          <w:rFonts w:cs="Arial"/>
        </w:rPr>
        <w:t>6.7.1</w:t>
      </w:r>
      <w:r>
        <w:rPr>
          <w:rFonts w:cs="Arial"/>
        </w:rPr>
        <w:tab/>
      </w:r>
      <w:r w:rsidR="00CD4936">
        <w:rPr>
          <w:rFonts w:cs="Arial"/>
        </w:rPr>
        <w:t xml:space="preserve">This policy aims to promote understanding and acceptance that prejudice and discriminatory practices are unprofessional and are not condoned by </w:t>
      </w:r>
      <w:r w:rsidR="004363CF">
        <w:rPr>
          <w:rFonts w:cs="Arial"/>
        </w:rPr>
        <w:t>Phoenix Support</w:t>
      </w:r>
      <w:r w:rsidR="00CD4936">
        <w:rPr>
          <w:rFonts w:cs="Arial"/>
        </w:rPr>
        <w:t>.</w:t>
      </w:r>
      <w:r>
        <w:rPr>
          <w:rFonts w:cs="Arial"/>
        </w:rPr>
        <w:t xml:space="preserve"> E</w:t>
      </w:r>
      <w:r w:rsidR="00CD4936">
        <w:rPr>
          <w:rFonts w:cs="Arial"/>
        </w:rPr>
        <w:t>mployees are encouraged to promote good relations between colleagues and discourage offensive and discriminatory behaviour</w:t>
      </w:r>
      <w:r>
        <w:rPr>
          <w:rFonts w:cs="Arial"/>
        </w:rPr>
        <w:t>, t</w:t>
      </w:r>
      <w:r w:rsidR="00CD4936" w:rsidRPr="00CD4936">
        <w:rPr>
          <w:rFonts w:cs="Arial"/>
        </w:rPr>
        <w:t>his policy will be regularly monitored and reviewed in order to assess its effectiveness</w:t>
      </w:r>
    </w:p>
    <w:p w14:paraId="24CB9BD7" w14:textId="77777777" w:rsidR="00CD4936" w:rsidRDefault="00CD4936" w:rsidP="0032547E">
      <w:pPr>
        <w:pStyle w:val="Header"/>
        <w:tabs>
          <w:tab w:val="clear" w:pos="4320"/>
          <w:tab w:val="clear" w:pos="8640"/>
        </w:tabs>
        <w:ind w:left="709" w:hanging="709"/>
        <w:jc w:val="both"/>
        <w:rPr>
          <w:rFonts w:cs="Arial"/>
        </w:rPr>
      </w:pPr>
    </w:p>
    <w:p w14:paraId="24CB9BD8" w14:textId="77777777" w:rsidR="00CD4936" w:rsidRDefault="00CD4936" w:rsidP="0032547E">
      <w:pPr>
        <w:pStyle w:val="Heading3"/>
        <w:ind w:left="709" w:hanging="709"/>
        <w:jc w:val="both"/>
      </w:pPr>
      <w:bookmarkStart w:id="9" w:name="_Toc344972927"/>
      <w:r>
        <w:t>6.8</w:t>
      </w:r>
      <w:r>
        <w:tab/>
      </w:r>
      <w:r w:rsidR="0018198B">
        <w:t>RECRUITMENT AND SELECTION</w:t>
      </w:r>
      <w:bookmarkEnd w:id="9"/>
    </w:p>
    <w:p w14:paraId="24CB9BD9" w14:textId="77777777" w:rsidR="0032547E" w:rsidRDefault="0032547E" w:rsidP="0032547E"/>
    <w:p w14:paraId="24CB9BDA" w14:textId="77777777" w:rsidR="00CD4936" w:rsidRDefault="0018198B" w:rsidP="0032547E">
      <w:pPr>
        <w:pStyle w:val="Header"/>
        <w:tabs>
          <w:tab w:val="clear" w:pos="4320"/>
          <w:tab w:val="clear" w:pos="8640"/>
        </w:tabs>
        <w:ind w:left="709" w:hanging="709"/>
        <w:jc w:val="both"/>
        <w:rPr>
          <w:rFonts w:cs="Arial"/>
        </w:rPr>
      </w:pPr>
      <w:r>
        <w:rPr>
          <w:rFonts w:cs="Arial"/>
        </w:rPr>
        <w:t>6.8.1</w:t>
      </w:r>
      <w:r>
        <w:rPr>
          <w:rFonts w:cs="Arial"/>
        </w:rPr>
        <w:tab/>
      </w:r>
      <w:r w:rsidR="00CD4936">
        <w:rPr>
          <w:rFonts w:cs="Arial"/>
        </w:rPr>
        <w:t>The recruitment and selection process must be based solely on merit, using objective, non-discriminatory and work-related criteria in order to ensure that the most suitable person for the job, in respect of experience, abilities and qualifications is finally recruited.</w:t>
      </w:r>
    </w:p>
    <w:p w14:paraId="24CB9BDB" w14:textId="77777777" w:rsidR="00CD4936" w:rsidRDefault="00CD4936" w:rsidP="0032547E">
      <w:pPr>
        <w:pStyle w:val="Header"/>
        <w:tabs>
          <w:tab w:val="clear" w:pos="4320"/>
          <w:tab w:val="clear" w:pos="8640"/>
        </w:tabs>
        <w:ind w:left="709" w:hanging="709"/>
        <w:jc w:val="both"/>
        <w:rPr>
          <w:rFonts w:cs="Arial"/>
        </w:rPr>
      </w:pPr>
    </w:p>
    <w:p w14:paraId="24CB9BDC" w14:textId="77777777" w:rsidR="00CD4936" w:rsidRDefault="0018198B" w:rsidP="0032547E">
      <w:pPr>
        <w:pStyle w:val="Header"/>
        <w:tabs>
          <w:tab w:val="clear" w:pos="4320"/>
          <w:tab w:val="clear" w:pos="8640"/>
        </w:tabs>
        <w:ind w:left="709" w:hanging="709"/>
        <w:jc w:val="both"/>
        <w:rPr>
          <w:rFonts w:cs="Arial"/>
        </w:rPr>
      </w:pPr>
      <w:r>
        <w:rPr>
          <w:rFonts w:cs="Arial"/>
        </w:rPr>
        <w:t>6.8.2</w:t>
      </w:r>
      <w:r>
        <w:rPr>
          <w:rFonts w:cs="Arial"/>
        </w:rPr>
        <w:tab/>
      </w:r>
      <w:r w:rsidR="00CD4936">
        <w:rPr>
          <w:rFonts w:cs="Arial"/>
        </w:rPr>
        <w:t>This policy is designed to:</w:t>
      </w:r>
    </w:p>
    <w:p w14:paraId="24CB9BDD"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t>E</w:t>
      </w:r>
      <w:r w:rsidR="00CD4936">
        <w:rPr>
          <w:rFonts w:cs="Arial"/>
        </w:rPr>
        <w:t>nsure that selection criteria are strictly relevant to the job specification for the position</w:t>
      </w:r>
    </w:p>
    <w:p w14:paraId="24CB9BDE"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t>E</w:t>
      </w:r>
      <w:r w:rsidR="00CD4936" w:rsidRPr="00CD4936">
        <w:rPr>
          <w:rFonts w:cs="Arial"/>
        </w:rPr>
        <w:t>nsure that no criteria, condition or requirement which cannot be shown to be relevant to the performance of the job is applied in the selection process</w:t>
      </w:r>
    </w:p>
    <w:p w14:paraId="24CB9BDF" w14:textId="77777777" w:rsidR="00CD4936" w:rsidRDefault="0018198B" w:rsidP="0018198B">
      <w:pPr>
        <w:pStyle w:val="Header"/>
        <w:numPr>
          <w:ilvl w:val="0"/>
          <w:numId w:val="16"/>
        </w:numPr>
        <w:tabs>
          <w:tab w:val="clear" w:pos="4320"/>
          <w:tab w:val="clear" w:pos="8640"/>
        </w:tabs>
        <w:ind w:left="1276"/>
        <w:jc w:val="both"/>
        <w:rPr>
          <w:rFonts w:cs="Arial"/>
        </w:rPr>
      </w:pPr>
      <w:r>
        <w:rPr>
          <w:rFonts w:cs="Arial"/>
        </w:rPr>
        <w:lastRenderedPageBreak/>
        <w:t>R</w:t>
      </w:r>
      <w:r w:rsidR="00CD4936" w:rsidRPr="00CD4936">
        <w:rPr>
          <w:rFonts w:cs="Arial"/>
        </w:rPr>
        <w:t>emove intentional and unintentional discrimination from recruitment and selection processes and ensure that consistent use is made of the available guidelines</w:t>
      </w:r>
    </w:p>
    <w:p w14:paraId="24CB9BE0" w14:textId="77777777" w:rsidR="0018198B" w:rsidRDefault="0018198B" w:rsidP="0018198B">
      <w:pPr>
        <w:pStyle w:val="Header"/>
        <w:numPr>
          <w:ilvl w:val="0"/>
          <w:numId w:val="16"/>
        </w:numPr>
        <w:tabs>
          <w:tab w:val="clear" w:pos="4320"/>
          <w:tab w:val="clear" w:pos="8640"/>
        </w:tabs>
        <w:ind w:left="1276"/>
        <w:jc w:val="both"/>
        <w:rPr>
          <w:rFonts w:cs="Arial"/>
        </w:rPr>
      </w:pPr>
      <w:r>
        <w:rPr>
          <w:rFonts w:cs="Arial"/>
        </w:rPr>
        <w:t>D</w:t>
      </w:r>
      <w:r w:rsidR="00CD4936" w:rsidRPr="00CD4936">
        <w:rPr>
          <w:rFonts w:cs="Arial"/>
        </w:rPr>
        <w:t xml:space="preserve">evelop professional awareness in all employees who are involved in the recruitment, selection and placement process, </w:t>
      </w:r>
    </w:p>
    <w:p w14:paraId="24CB9BE1" w14:textId="77777777" w:rsidR="00CD4936" w:rsidRPr="00CD4936" w:rsidRDefault="0018198B" w:rsidP="0018198B">
      <w:pPr>
        <w:pStyle w:val="Header"/>
        <w:numPr>
          <w:ilvl w:val="0"/>
          <w:numId w:val="16"/>
        </w:numPr>
        <w:tabs>
          <w:tab w:val="clear" w:pos="4320"/>
          <w:tab w:val="clear" w:pos="8640"/>
        </w:tabs>
        <w:ind w:left="1276"/>
        <w:jc w:val="both"/>
        <w:rPr>
          <w:rFonts w:cs="Arial"/>
        </w:rPr>
      </w:pPr>
      <w:r>
        <w:rPr>
          <w:rFonts w:cs="Arial"/>
        </w:rPr>
        <w:t>P</w:t>
      </w:r>
      <w:r w:rsidR="00CD4936" w:rsidRPr="00CD4936">
        <w:rPr>
          <w:rFonts w:cs="Arial"/>
        </w:rPr>
        <w:t xml:space="preserve">roviding training and </w:t>
      </w:r>
      <w:r>
        <w:rPr>
          <w:rFonts w:cs="Arial"/>
        </w:rPr>
        <w:t>information where appropriate, c</w:t>
      </w:r>
      <w:r w:rsidR="00CD4936" w:rsidRPr="00CD4936">
        <w:rPr>
          <w:rFonts w:cs="Arial"/>
        </w:rPr>
        <w:t>are should be taken to avoid perpetuating past discriminatory practices</w:t>
      </w:r>
    </w:p>
    <w:p w14:paraId="24CB9BE2" w14:textId="77777777" w:rsidR="00CD4936" w:rsidRDefault="00CD4936" w:rsidP="0032547E">
      <w:pPr>
        <w:pStyle w:val="Header"/>
        <w:tabs>
          <w:tab w:val="clear" w:pos="4320"/>
          <w:tab w:val="clear" w:pos="8640"/>
        </w:tabs>
        <w:ind w:left="709" w:hanging="709"/>
        <w:jc w:val="both"/>
        <w:rPr>
          <w:rFonts w:cs="Arial"/>
        </w:rPr>
      </w:pPr>
    </w:p>
    <w:p w14:paraId="24CB9BE3" w14:textId="77777777" w:rsidR="00CD4936" w:rsidRDefault="00CD4936" w:rsidP="0032547E">
      <w:pPr>
        <w:pStyle w:val="Heading3"/>
        <w:ind w:left="709" w:hanging="709"/>
        <w:jc w:val="both"/>
      </w:pPr>
      <w:bookmarkStart w:id="10" w:name="_Toc344972928"/>
      <w:r>
        <w:t>6.9</w:t>
      </w:r>
      <w:r>
        <w:tab/>
      </w:r>
      <w:r w:rsidR="0018198B">
        <w:t>TRAINING, DEVELOPMENT AND APPRAISAL</w:t>
      </w:r>
      <w:bookmarkEnd w:id="10"/>
    </w:p>
    <w:p w14:paraId="24CB9BE4" w14:textId="77777777" w:rsidR="00CD4936" w:rsidRDefault="00CD4936" w:rsidP="0032547E">
      <w:pPr>
        <w:pStyle w:val="Header"/>
        <w:tabs>
          <w:tab w:val="clear" w:pos="4320"/>
          <w:tab w:val="clear" w:pos="8640"/>
        </w:tabs>
        <w:ind w:left="709" w:hanging="709"/>
        <w:jc w:val="both"/>
        <w:rPr>
          <w:rFonts w:cs="Arial"/>
        </w:rPr>
      </w:pPr>
    </w:p>
    <w:p w14:paraId="24CB9BE5" w14:textId="77777777" w:rsidR="00CD4936" w:rsidRDefault="0018198B" w:rsidP="0032547E">
      <w:pPr>
        <w:pStyle w:val="Header"/>
        <w:tabs>
          <w:tab w:val="clear" w:pos="4320"/>
          <w:tab w:val="clear" w:pos="8640"/>
        </w:tabs>
        <w:ind w:left="709" w:hanging="709"/>
        <w:jc w:val="both"/>
        <w:rPr>
          <w:rFonts w:cs="Arial"/>
        </w:rPr>
      </w:pPr>
      <w:r>
        <w:rPr>
          <w:rFonts w:cs="Arial"/>
        </w:rPr>
        <w:t>6.9.1</w:t>
      </w:r>
      <w:r>
        <w:rPr>
          <w:rFonts w:cs="Arial"/>
        </w:rPr>
        <w:tab/>
      </w:r>
      <w:r w:rsidR="00CD4936">
        <w:rPr>
          <w:rFonts w:cs="Arial"/>
        </w:rPr>
        <w:t>This policy aims to ensure that individuals are trained, promoted and appraised solely on the basis of their merit to perform the duties of the position:</w:t>
      </w:r>
    </w:p>
    <w:p w14:paraId="24CB9BE6" w14:textId="77777777" w:rsidR="00CD4936" w:rsidRDefault="00D33379" w:rsidP="00D33379">
      <w:pPr>
        <w:pStyle w:val="Header"/>
        <w:numPr>
          <w:ilvl w:val="0"/>
          <w:numId w:val="17"/>
        </w:numPr>
        <w:tabs>
          <w:tab w:val="clear" w:pos="4320"/>
          <w:tab w:val="clear" w:pos="8640"/>
        </w:tabs>
        <w:ind w:left="1134"/>
        <w:jc w:val="both"/>
        <w:rPr>
          <w:rFonts w:cs="Arial"/>
        </w:rPr>
      </w:pPr>
      <w:r>
        <w:rPr>
          <w:rFonts w:cs="Arial"/>
        </w:rPr>
        <w:t>A</w:t>
      </w:r>
      <w:r w:rsidR="00CD4936">
        <w:rPr>
          <w:rFonts w:cs="Arial"/>
        </w:rPr>
        <w:t xml:space="preserve">ll employees will have equal and direct access to training and development opportunities in line with this policy, to enable them to realise their full potential and contribute, </w:t>
      </w:r>
      <w:r>
        <w:rPr>
          <w:rFonts w:cs="Arial"/>
        </w:rPr>
        <w:t>to the best of their abilities.</w:t>
      </w:r>
    </w:p>
    <w:p w14:paraId="24CB9BE7" w14:textId="77777777" w:rsidR="00CD4936" w:rsidRPr="00CD4936" w:rsidRDefault="00D33379" w:rsidP="00D33379">
      <w:pPr>
        <w:pStyle w:val="Header"/>
        <w:numPr>
          <w:ilvl w:val="0"/>
          <w:numId w:val="17"/>
        </w:numPr>
        <w:tabs>
          <w:tab w:val="clear" w:pos="4320"/>
          <w:tab w:val="clear" w:pos="8640"/>
        </w:tabs>
        <w:ind w:left="1134"/>
        <w:jc w:val="both"/>
        <w:rPr>
          <w:rFonts w:cs="Arial"/>
        </w:rPr>
      </w:pPr>
      <w:r>
        <w:rPr>
          <w:rFonts w:cs="Arial"/>
        </w:rPr>
        <w:t>T</w:t>
      </w:r>
      <w:r w:rsidR="00CD4936" w:rsidRPr="00CD4936">
        <w:rPr>
          <w:rFonts w:cs="Arial"/>
        </w:rPr>
        <w:t>he practices and procedures used to appraise, recommend for development, and select for promotion will be reviewed and monitored.  This will ensure that any potentially unfair or unlawful bias is removed.</w:t>
      </w:r>
    </w:p>
    <w:p w14:paraId="24CB9BE8" w14:textId="77777777" w:rsidR="00CD4936" w:rsidRDefault="00CD4936" w:rsidP="0032547E">
      <w:pPr>
        <w:pStyle w:val="Header"/>
        <w:tabs>
          <w:tab w:val="clear" w:pos="4320"/>
          <w:tab w:val="clear" w:pos="8640"/>
        </w:tabs>
        <w:ind w:left="709" w:hanging="709"/>
        <w:jc w:val="both"/>
        <w:rPr>
          <w:rFonts w:cs="Arial"/>
        </w:rPr>
      </w:pPr>
    </w:p>
    <w:p w14:paraId="24CB9BE9" w14:textId="77777777" w:rsidR="00CD4936" w:rsidRDefault="00CD4936" w:rsidP="0032547E">
      <w:pPr>
        <w:pStyle w:val="Heading3"/>
        <w:ind w:left="709" w:hanging="709"/>
        <w:jc w:val="both"/>
      </w:pPr>
      <w:bookmarkStart w:id="11" w:name="_Toc344972929"/>
      <w:r>
        <w:t>6.10</w:t>
      </w:r>
      <w:r>
        <w:tab/>
        <w:t>Equal Opportunities and Diversity Training</w:t>
      </w:r>
      <w:bookmarkEnd w:id="11"/>
    </w:p>
    <w:p w14:paraId="24CB9BEA" w14:textId="77777777" w:rsidR="00CD4936" w:rsidRDefault="00CD4936" w:rsidP="0032547E">
      <w:pPr>
        <w:pStyle w:val="Header"/>
        <w:tabs>
          <w:tab w:val="clear" w:pos="4320"/>
          <w:tab w:val="clear" w:pos="8640"/>
        </w:tabs>
        <w:ind w:left="709" w:hanging="709"/>
        <w:jc w:val="both"/>
        <w:rPr>
          <w:rFonts w:cs="Arial"/>
          <w:b/>
        </w:rPr>
      </w:pPr>
    </w:p>
    <w:p w14:paraId="24CB9BEB" w14:textId="6E063FC0" w:rsidR="00CD4936" w:rsidRDefault="00D33379" w:rsidP="0032547E">
      <w:pPr>
        <w:pStyle w:val="Header"/>
        <w:tabs>
          <w:tab w:val="clear" w:pos="4320"/>
          <w:tab w:val="clear" w:pos="8640"/>
        </w:tabs>
        <w:ind w:left="709" w:hanging="709"/>
        <w:jc w:val="both"/>
        <w:rPr>
          <w:rFonts w:cs="Arial"/>
        </w:rPr>
      </w:pPr>
      <w:r>
        <w:rPr>
          <w:rFonts w:cs="Arial"/>
        </w:rPr>
        <w:t>6.10.1</w:t>
      </w:r>
      <w:r>
        <w:rPr>
          <w:rFonts w:cs="Arial"/>
        </w:rPr>
        <w:tab/>
      </w:r>
      <w:r w:rsidR="004363CF">
        <w:rPr>
          <w:rFonts w:cs="Arial"/>
        </w:rPr>
        <w:t>Phoenix Support</w:t>
      </w:r>
      <w:r w:rsidR="00CD4936">
        <w:rPr>
          <w:rFonts w:cs="Arial"/>
        </w:rPr>
        <w:t xml:space="preserve"> aims to ensure in its training programme that all employees understand the relevance and significance of the pertinent legislation, and that the legislation sets only minimum standards which </w:t>
      </w:r>
      <w:r w:rsidR="004363CF">
        <w:rPr>
          <w:rFonts w:cs="Arial"/>
        </w:rPr>
        <w:t>Phoenix Support</w:t>
      </w:r>
      <w:r w:rsidR="00CD4936">
        <w:rPr>
          <w:rFonts w:cs="Arial"/>
        </w:rPr>
        <w:t xml:space="preserve"> will both implement and improve upon:</w:t>
      </w:r>
    </w:p>
    <w:p w14:paraId="24CB9BEC" w14:textId="77777777" w:rsidR="00CD4936" w:rsidRDefault="00CD4936" w:rsidP="0032547E">
      <w:pPr>
        <w:pStyle w:val="Header"/>
        <w:tabs>
          <w:tab w:val="clear" w:pos="4320"/>
          <w:tab w:val="clear" w:pos="8640"/>
        </w:tabs>
        <w:ind w:left="709" w:hanging="709"/>
        <w:jc w:val="both"/>
        <w:rPr>
          <w:rFonts w:cs="Arial"/>
        </w:rPr>
      </w:pPr>
    </w:p>
    <w:p w14:paraId="24CB9BED" w14:textId="77777777" w:rsidR="00CD4936" w:rsidRDefault="00D33379" w:rsidP="00D33379">
      <w:pPr>
        <w:pStyle w:val="Header"/>
        <w:numPr>
          <w:ilvl w:val="0"/>
          <w:numId w:val="18"/>
        </w:numPr>
        <w:tabs>
          <w:tab w:val="clear" w:pos="4320"/>
          <w:tab w:val="clear" w:pos="8640"/>
        </w:tabs>
        <w:ind w:left="1134"/>
        <w:jc w:val="both"/>
        <w:rPr>
          <w:rFonts w:cs="Arial"/>
        </w:rPr>
      </w:pPr>
      <w:r>
        <w:rPr>
          <w:rFonts w:cs="Arial"/>
        </w:rPr>
        <w:t>P</w:t>
      </w:r>
      <w:r w:rsidR="00CD4936">
        <w:rPr>
          <w:rFonts w:cs="Arial"/>
        </w:rPr>
        <w:t>rovisions of the policy will be an integral part of the induction training programme and will be incorporated into other training programmes as appropriate</w:t>
      </w:r>
    </w:p>
    <w:p w14:paraId="24CB9BEE" w14:textId="77777777" w:rsidR="00CD4936" w:rsidRPr="00D33379" w:rsidRDefault="00D33379" w:rsidP="00D33379">
      <w:pPr>
        <w:pStyle w:val="Header"/>
        <w:numPr>
          <w:ilvl w:val="0"/>
          <w:numId w:val="18"/>
        </w:numPr>
        <w:tabs>
          <w:tab w:val="clear" w:pos="4320"/>
          <w:tab w:val="clear" w:pos="8640"/>
        </w:tabs>
        <w:ind w:left="1134"/>
        <w:jc w:val="both"/>
        <w:rPr>
          <w:rFonts w:cs="Arial"/>
        </w:rPr>
      </w:pPr>
      <w:r w:rsidRPr="00CD4936">
        <w:rPr>
          <w:rFonts w:cs="Arial"/>
        </w:rPr>
        <w:t>E</w:t>
      </w:r>
      <w:r w:rsidR="00CD4936" w:rsidRPr="00D33379">
        <w:rPr>
          <w:rFonts w:cs="Arial"/>
        </w:rPr>
        <w:t>mployees involved in providing training will serve as good role models to other employees participating in courses</w:t>
      </w:r>
    </w:p>
    <w:p w14:paraId="24CB9BEF" w14:textId="77777777" w:rsidR="00CD4936" w:rsidRDefault="00CD4936" w:rsidP="0032547E">
      <w:pPr>
        <w:pStyle w:val="Header"/>
        <w:tabs>
          <w:tab w:val="clear" w:pos="4320"/>
          <w:tab w:val="clear" w:pos="8640"/>
        </w:tabs>
        <w:ind w:left="709" w:hanging="709"/>
        <w:jc w:val="both"/>
        <w:rPr>
          <w:rFonts w:cs="Arial"/>
        </w:rPr>
      </w:pPr>
    </w:p>
    <w:p w14:paraId="24CB9BF0" w14:textId="77777777" w:rsidR="00CD4936" w:rsidRDefault="00D33379" w:rsidP="0032547E">
      <w:pPr>
        <w:pStyle w:val="Header"/>
        <w:tabs>
          <w:tab w:val="clear" w:pos="4320"/>
          <w:tab w:val="clear" w:pos="8640"/>
        </w:tabs>
        <w:ind w:left="709" w:hanging="709"/>
        <w:jc w:val="both"/>
        <w:rPr>
          <w:rFonts w:cs="Arial"/>
        </w:rPr>
      </w:pPr>
      <w:r>
        <w:rPr>
          <w:rFonts w:cs="Arial"/>
        </w:rPr>
        <w:t>6.10.2</w:t>
      </w:r>
      <w:r>
        <w:rPr>
          <w:rFonts w:cs="Arial"/>
        </w:rPr>
        <w:tab/>
      </w:r>
      <w:r w:rsidR="00CD4936">
        <w:rPr>
          <w:rFonts w:cs="Arial"/>
        </w:rPr>
        <w:t>The content of training programmes will be developed through:</w:t>
      </w:r>
    </w:p>
    <w:p w14:paraId="24CB9BF1" w14:textId="77777777" w:rsidR="00CD4936" w:rsidRDefault="00CD4936" w:rsidP="0032547E">
      <w:pPr>
        <w:pStyle w:val="Header"/>
        <w:tabs>
          <w:tab w:val="clear" w:pos="4320"/>
          <w:tab w:val="clear" w:pos="8640"/>
        </w:tabs>
        <w:ind w:left="709" w:hanging="709"/>
        <w:jc w:val="both"/>
        <w:rPr>
          <w:rFonts w:cs="Arial"/>
        </w:rPr>
      </w:pPr>
    </w:p>
    <w:p w14:paraId="24CB9BF2" w14:textId="77777777" w:rsidR="00CD4936" w:rsidRDefault="00D33379" w:rsidP="00D33379">
      <w:pPr>
        <w:pStyle w:val="Header"/>
        <w:numPr>
          <w:ilvl w:val="0"/>
          <w:numId w:val="19"/>
        </w:numPr>
        <w:tabs>
          <w:tab w:val="clear" w:pos="4320"/>
          <w:tab w:val="clear" w:pos="8640"/>
        </w:tabs>
        <w:ind w:left="1134"/>
        <w:jc w:val="both"/>
        <w:rPr>
          <w:rFonts w:cs="Arial"/>
        </w:rPr>
      </w:pPr>
      <w:r>
        <w:rPr>
          <w:rFonts w:cs="Arial"/>
        </w:rPr>
        <w:t>O</w:t>
      </w:r>
      <w:r w:rsidR="00CD4936">
        <w:rPr>
          <w:rFonts w:cs="Arial"/>
        </w:rPr>
        <w:t>btaining advice on needs and perceptions from different sections of the community and from external organisations experienced in equal opportunities training</w:t>
      </w:r>
    </w:p>
    <w:p w14:paraId="24CB9BF3" w14:textId="77777777" w:rsidR="00CD4936" w:rsidRDefault="00D33379" w:rsidP="00D33379">
      <w:pPr>
        <w:pStyle w:val="Header"/>
        <w:numPr>
          <w:ilvl w:val="0"/>
          <w:numId w:val="19"/>
        </w:numPr>
        <w:tabs>
          <w:tab w:val="clear" w:pos="4320"/>
          <w:tab w:val="clear" w:pos="8640"/>
        </w:tabs>
        <w:ind w:left="1134"/>
        <w:jc w:val="both"/>
        <w:rPr>
          <w:rFonts w:cs="Arial"/>
        </w:rPr>
      </w:pPr>
      <w:r>
        <w:rPr>
          <w:rFonts w:cs="Arial"/>
        </w:rPr>
        <w:t>A</w:t>
      </w:r>
      <w:r w:rsidR="00CD4936" w:rsidRPr="00CD4936">
        <w:rPr>
          <w:rFonts w:cs="Arial"/>
        </w:rPr>
        <w:t>n ongoing review and analysis of learning needs of all employees</w:t>
      </w:r>
    </w:p>
    <w:p w14:paraId="24CB9BF4" w14:textId="77777777" w:rsidR="00CD4936" w:rsidRPr="0032547E" w:rsidRDefault="00D33379" w:rsidP="00D33379">
      <w:pPr>
        <w:pStyle w:val="Header"/>
        <w:numPr>
          <w:ilvl w:val="0"/>
          <w:numId w:val="19"/>
        </w:numPr>
        <w:tabs>
          <w:tab w:val="clear" w:pos="4320"/>
          <w:tab w:val="clear" w:pos="8640"/>
        </w:tabs>
        <w:ind w:left="1134"/>
        <w:jc w:val="both"/>
        <w:rPr>
          <w:rFonts w:cs="Arial"/>
        </w:rPr>
      </w:pPr>
      <w:r>
        <w:t>R</w:t>
      </w:r>
      <w:r w:rsidR="00CD4936">
        <w:t>egularly reviewing methods and formats to ensure maximum benefit is obtained from training.</w:t>
      </w:r>
      <w:bookmarkStart w:id="12" w:name="_Toc344972930"/>
    </w:p>
    <w:p w14:paraId="24CB9BF5" w14:textId="77777777" w:rsidR="0032547E" w:rsidRDefault="0032547E" w:rsidP="0032547E">
      <w:pPr>
        <w:pStyle w:val="Header"/>
        <w:tabs>
          <w:tab w:val="clear" w:pos="4320"/>
          <w:tab w:val="clear" w:pos="8640"/>
        </w:tabs>
        <w:ind w:left="709"/>
        <w:jc w:val="both"/>
      </w:pPr>
    </w:p>
    <w:p w14:paraId="24CB9BF6" w14:textId="77777777" w:rsidR="0032547E" w:rsidRPr="003D1808" w:rsidRDefault="0032547E" w:rsidP="0032547E">
      <w:pPr>
        <w:pStyle w:val="Heading3"/>
        <w:ind w:left="709" w:hanging="709"/>
        <w:jc w:val="both"/>
      </w:pPr>
      <w:bookmarkStart w:id="13" w:name="_Toc344972918"/>
      <w:r>
        <w:t>6.11</w:t>
      </w:r>
      <w:r>
        <w:tab/>
      </w:r>
      <w:r w:rsidRPr="003D1808">
        <w:t>TYPES OF UNLAWFUL DISCRIMINATION</w:t>
      </w:r>
      <w:bookmarkEnd w:id="13"/>
    </w:p>
    <w:p w14:paraId="24CB9BF7" w14:textId="77777777" w:rsidR="0032547E" w:rsidRPr="003D1808" w:rsidRDefault="0032547E" w:rsidP="0032547E">
      <w:pPr>
        <w:ind w:left="709" w:hanging="709"/>
        <w:jc w:val="both"/>
        <w:rPr>
          <w:rFonts w:cs="Arial"/>
          <w:b/>
          <w:szCs w:val="22"/>
        </w:rPr>
      </w:pPr>
    </w:p>
    <w:p w14:paraId="24CB9BF8" w14:textId="77777777" w:rsidR="0032547E" w:rsidRDefault="00D33379" w:rsidP="0032547E">
      <w:pPr>
        <w:ind w:left="709" w:hanging="709"/>
        <w:jc w:val="both"/>
        <w:rPr>
          <w:rFonts w:cs="Arial"/>
          <w:szCs w:val="22"/>
        </w:rPr>
      </w:pPr>
      <w:r>
        <w:rPr>
          <w:rFonts w:cs="Arial"/>
          <w:szCs w:val="22"/>
        </w:rPr>
        <w:t>6.11.1</w:t>
      </w:r>
      <w:r w:rsidR="0032547E">
        <w:rPr>
          <w:rFonts w:cs="Arial"/>
          <w:szCs w:val="22"/>
        </w:rPr>
        <w:tab/>
      </w:r>
      <w:r w:rsidR="0032547E" w:rsidRPr="003D1808">
        <w:rPr>
          <w:rFonts w:cs="Arial"/>
          <w:szCs w:val="22"/>
        </w:rPr>
        <w:t>It is unlawful to discriminate directly or indirectly in recruitment or employment because of age, disabilities, sex, gender reassignment, pregnancy, maternity, race (which includes colour, nationality and ethnic or national origins), sexual orientation, religion or belief, or because someone is marr</w:t>
      </w:r>
      <w:r w:rsidR="0032547E">
        <w:rPr>
          <w:rFonts w:cs="Arial"/>
          <w:szCs w:val="22"/>
        </w:rPr>
        <w:t xml:space="preserve">ied or in a civil partnership – the </w:t>
      </w:r>
      <w:r w:rsidR="0032547E" w:rsidRPr="003D1808">
        <w:rPr>
          <w:rFonts w:cs="Arial"/>
          <w:szCs w:val="22"/>
        </w:rPr>
        <w:t xml:space="preserve">“protected characteristics”.  </w:t>
      </w:r>
    </w:p>
    <w:p w14:paraId="24CB9BF9" w14:textId="77777777" w:rsidR="00295C6A" w:rsidRPr="003D1808" w:rsidRDefault="00295C6A" w:rsidP="0032547E">
      <w:pPr>
        <w:ind w:left="709" w:hanging="709"/>
        <w:jc w:val="both"/>
        <w:rPr>
          <w:rFonts w:cs="Arial"/>
          <w:szCs w:val="22"/>
        </w:rPr>
      </w:pPr>
    </w:p>
    <w:p w14:paraId="24CB9BFA" w14:textId="77777777" w:rsidR="0032547E" w:rsidRDefault="00D33379" w:rsidP="0032547E">
      <w:pPr>
        <w:ind w:left="709" w:hanging="709"/>
        <w:jc w:val="both"/>
        <w:rPr>
          <w:rFonts w:cs="Arial"/>
          <w:szCs w:val="22"/>
        </w:rPr>
      </w:pPr>
      <w:r>
        <w:rPr>
          <w:rFonts w:cs="Arial"/>
          <w:szCs w:val="22"/>
        </w:rPr>
        <w:t>6.11.2</w:t>
      </w:r>
      <w:r w:rsidR="0032547E">
        <w:rPr>
          <w:rFonts w:cs="Arial"/>
          <w:szCs w:val="22"/>
        </w:rPr>
        <w:tab/>
      </w:r>
      <w:r w:rsidR="0032547E" w:rsidRPr="003D1808">
        <w:rPr>
          <w:rFonts w:cs="Arial"/>
          <w:szCs w:val="22"/>
        </w:rPr>
        <w:t xml:space="preserve">Staff should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the services. </w:t>
      </w:r>
    </w:p>
    <w:p w14:paraId="24CB9BFB" w14:textId="77777777" w:rsidR="00295C6A" w:rsidRDefault="00295C6A" w:rsidP="0032547E">
      <w:pPr>
        <w:ind w:left="709" w:hanging="709"/>
        <w:jc w:val="both"/>
        <w:rPr>
          <w:rFonts w:cs="Arial"/>
          <w:b/>
          <w:szCs w:val="22"/>
        </w:rPr>
      </w:pPr>
    </w:p>
    <w:p w14:paraId="24CB9BFC" w14:textId="77777777" w:rsidR="0032547E" w:rsidRPr="003D1808" w:rsidRDefault="00D33379" w:rsidP="0032547E">
      <w:pPr>
        <w:ind w:left="709" w:hanging="709"/>
        <w:jc w:val="both"/>
        <w:rPr>
          <w:rFonts w:cs="Arial"/>
          <w:szCs w:val="22"/>
        </w:rPr>
      </w:pPr>
      <w:r>
        <w:rPr>
          <w:rFonts w:cs="Arial"/>
          <w:b/>
          <w:szCs w:val="22"/>
        </w:rPr>
        <w:t>6.11.3</w:t>
      </w:r>
      <w:r>
        <w:rPr>
          <w:rFonts w:cs="Arial"/>
          <w:b/>
          <w:szCs w:val="22"/>
        </w:rPr>
        <w:tab/>
      </w:r>
      <w:r w:rsidR="0032547E" w:rsidRPr="003D1808">
        <w:rPr>
          <w:rFonts w:cs="Arial"/>
          <w:b/>
          <w:szCs w:val="22"/>
        </w:rPr>
        <w:t xml:space="preserve">Direct Discrimination </w:t>
      </w:r>
      <w:r w:rsidR="0032547E" w:rsidRPr="003D1808">
        <w:rPr>
          <w:rFonts w:cs="Arial"/>
          <w:szCs w:val="22"/>
        </w:rPr>
        <w:t>is where a person is treated less favourably than another because of a protected characteristic.  An example of direct discrimination would be refusing to employ a woman because she is pregnant.</w:t>
      </w:r>
    </w:p>
    <w:p w14:paraId="24CB9BFD" w14:textId="77777777" w:rsidR="0032547E" w:rsidRPr="003D1808" w:rsidRDefault="0032547E" w:rsidP="0032547E">
      <w:pPr>
        <w:ind w:left="709" w:hanging="709"/>
        <w:jc w:val="both"/>
        <w:rPr>
          <w:rFonts w:cs="Arial"/>
          <w:szCs w:val="22"/>
        </w:rPr>
      </w:pPr>
    </w:p>
    <w:p w14:paraId="24CB9BFE" w14:textId="77777777" w:rsidR="0032547E" w:rsidRPr="003D1808" w:rsidRDefault="00D33379" w:rsidP="0032547E">
      <w:pPr>
        <w:ind w:left="709" w:hanging="709"/>
        <w:jc w:val="both"/>
        <w:rPr>
          <w:rFonts w:cs="Arial"/>
          <w:szCs w:val="22"/>
        </w:rPr>
      </w:pPr>
      <w:r w:rsidRPr="00D33379">
        <w:rPr>
          <w:rFonts w:cs="Arial"/>
          <w:szCs w:val="22"/>
        </w:rPr>
        <w:t>6.11.4</w:t>
      </w:r>
      <w:r w:rsidRPr="00D33379">
        <w:rPr>
          <w:rFonts w:cs="Arial"/>
          <w:szCs w:val="22"/>
        </w:rPr>
        <w:tab/>
      </w:r>
      <w:r w:rsidR="0032547E" w:rsidRPr="00C07DC9">
        <w:rPr>
          <w:rFonts w:cs="Arial"/>
          <w:b/>
          <w:szCs w:val="22"/>
        </w:rPr>
        <w:t xml:space="preserve">Genuine Occupational Qualifications </w:t>
      </w:r>
      <w:r w:rsidR="0032547E" w:rsidRPr="003D1808">
        <w:rPr>
          <w:rFonts w:cs="Arial"/>
          <w:szCs w:val="22"/>
        </w:rPr>
        <w:t xml:space="preserve">In very limited circumstances; employers can directly discriminate against an individual for a reason relating to any of the protected characteristics </w:t>
      </w:r>
      <w:r w:rsidR="0032547E" w:rsidRPr="003D1808">
        <w:rPr>
          <w:rFonts w:cs="Arial"/>
          <w:szCs w:val="22"/>
        </w:rPr>
        <w:lastRenderedPageBreak/>
        <w:t xml:space="preserve">where there is an occupational requirement.  The occupational requirement must be crucial to the post and a proportionate means of achieving a legitimate aim.  </w:t>
      </w:r>
      <w:r w:rsidR="00295C6A">
        <w:rPr>
          <w:rFonts w:cs="Arial"/>
          <w:szCs w:val="22"/>
        </w:rPr>
        <w:t>A</w:t>
      </w:r>
      <w:r w:rsidR="0032547E" w:rsidRPr="003D1808">
        <w:rPr>
          <w:rFonts w:cs="Arial"/>
          <w:szCs w:val="22"/>
        </w:rPr>
        <w:t>dvice must be sort where occupational requirement is considered necessary.</w:t>
      </w:r>
    </w:p>
    <w:p w14:paraId="24CB9BFF" w14:textId="77777777" w:rsidR="0032547E" w:rsidRPr="003D1808" w:rsidRDefault="0032547E" w:rsidP="0032547E">
      <w:pPr>
        <w:ind w:left="709" w:hanging="709"/>
        <w:jc w:val="both"/>
        <w:rPr>
          <w:rFonts w:cs="Arial"/>
          <w:szCs w:val="22"/>
        </w:rPr>
      </w:pPr>
    </w:p>
    <w:p w14:paraId="24CB9C00" w14:textId="77777777" w:rsidR="0032547E" w:rsidRDefault="00D33379" w:rsidP="0032547E">
      <w:pPr>
        <w:ind w:left="709" w:hanging="709"/>
        <w:jc w:val="both"/>
        <w:rPr>
          <w:rFonts w:cs="Arial"/>
          <w:szCs w:val="22"/>
        </w:rPr>
      </w:pPr>
      <w:r>
        <w:rPr>
          <w:rFonts w:cs="Arial"/>
          <w:b/>
          <w:szCs w:val="22"/>
        </w:rPr>
        <w:t>6.11.5</w:t>
      </w:r>
      <w:r>
        <w:rPr>
          <w:rFonts w:cs="Arial"/>
          <w:b/>
          <w:szCs w:val="22"/>
        </w:rPr>
        <w:tab/>
      </w:r>
      <w:r w:rsidR="0032547E" w:rsidRPr="003D1808">
        <w:rPr>
          <w:rFonts w:cs="Arial"/>
          <w:b/>
          <w:szCs w:val="22"/>
        </w:rPr>
        <w:t>Indirect discrimination</w:t>
      </w:r>
      <w:r w:rsidR="0032547E" w:rsidRPr="003D1808">
        <w:rPr>
          <w:rFonts w:cs="Arial"/>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14:paraId="24CB9C01" w14:textId="77777777" w:rsidR="0032547E" w:rsidRPr="003D1808" w:rsidRDefault="0032547E" w:rsidP="0032547E">
      <w:pPr>
        <w:ind w:left="709" w:hanging="709"/>
        <w:jc w:val="both"/>
        <w:rPr>
          <w:rFonts w:cs="Arial"/>
          <w:szCs w:val="22"/>
        </w:rPr>
      </w:pPr>
    </w:p>
    <w:p w14:paraId="24CB9C02" w14:textId="77777777" w:rsidR="00F92671" w:rsidRDefault="00F92671" w:rsidP="0032547E">
      <w:pPr>
        <w:ind w:left="709" w:hanging="709"/>
        <w:jc w:val="both"/>
        <w:rPr>
          <w:rFonts w:cs="Arial"/>
          <w:szCs w:val="22"/>
        </w:rPr>
      </w:pPr>
      <w:r>
        <w:rPr>
          <w:rFonts w:cs="Arial"/>
          <w:b/>
          <w:szCs w:val="22"/>
        </w:rPr>
        <w:t>6.12</w:t>
      </w:r>
      <w:r w:rsidR="00D33379">
        <w:rPr>
          <w:rFonts w:cs="Arial"/>
          <w:b/>
          <w:szCs w:val="22"/>
        </w:rPr>
        <w:tab/>
      </w:r>
      <w:r w:rsidRPr="003D1808">
        <w:rPr>
          <w:rFonts w:cs="Arial"/>
          <w:b/>
          <w:szCs w:val="22"/>
        </w:rPr>
        <w:t>HARASSMENT</w:t>
      </w:r>
      <w:r w:rsidR="0032547E" w:rsidRPr="003D1808">
        <w:rPr>
          <w:rFonts w:cs="Arial"/>
          <w:szCs w:val="22"/>
        </w:rPr>
        <w:t xml:space="preserve"> </w:t>
      </w:r>
    </w:p>
    <w:p w14:paraId="24CB9C03" w14:textId="77777777" w:rsidR="00F92671" w:rsidRDefault="00F92671" w:rsidP="0032547E">
      <w:pPr>
        <w:ind w:left="709" w:hanging="709"/>
        <w:jc w:val="both"/>
        <w:rPr>
          <w:rFonts w:cs="Arial"/>
          <w:szCs w:val="22"/>
        </w:rPr>
      </w:pPr>
    </w:p>
    <w:p w14:paraId="24CB9C04" w14:textId="77777777" w:rsidR="0032547E" w:rsidRDefault="00F92671" w:rsidP="0032547E">
      <w:pPr>
        <w:ind w:left="709" w:hanging="709"/>
        <w:jc w:val="both"/>
        <w:rPr>
          <w:rFonts w:cs="Arial"/>
          <w:szCs w:val="22"/>
        </w:rPr>
      </w:pPr>
      <w:r>
        <w:rPr>
          <w:rFonts w:cs="Arial"/>
          <w:szCs w:val="22"/>
        </w:rPr>
        <w:t>6.12.1</w:t>
      </w:r>
      <w:r>
        <w:rPr>
          <w:rFonts w:cs="Arial"/>
          <w:szCs w:val="22"/>
        </w:rPr>
        <w:tab/>
        <w:t>I</w:t>
      </w:r>
      <w:r w:rsidR="0032547E" w:rsidRPr="003D1808">
        <w:rPr>
          <w:rFonts w:cs="Arial"/>
          <w:szCs w:val="22"/>
        </w:rPr>
        <w:t xml:space="preserve">s unwanted conduct, related to one of the protected characteristics (other than marriage and civil partnerships, and pregnancy and maternity) that has the purpose or effect of violating a person’s dignity; or creating an intimidating, hostile, degrading, humiliating or offensive environment.  It does not matter whether or not this effect was intended by the person responsible for the conduct.  </w:t>
      </w:r>
    </w:p>
    <w:p w14:paraId="24CB9C05" w14:textId="77777777" w:rsidR="00F92671" w:rsidRPr="003D1808" w:rsidRDefault="00F92671" w:rsidP="0032547E">
      <w:pPr>
        <w:ind w:left="709" w:hanging="709"/>
        <w:jc w:val="both"/>
        <w:rPr>
          <w:rFonts w:cs="Arial"/>
          <w:szCs w:val="22"/>
        </w:rPr>
      </w:pPr>
    </w:p>
    <w:p w14:paraId="24CB9C06" w14:textId="47E8EEB1" w:rsidR="0032547E" w:rsidRPr="003D1808" w:rsidRDefault="00F92671" w:rsidP="0032547E">
      <w:pPr>
        <w:ind w:left="709" w:hanging="709"/>
        <w:jc w:val="both"/>
        <w:rPr>
          <w:rFonts w:cs="Arial"/>
          <w:szCs w:val="22"/>
        </w:rPr>
      </w:pPr>
      <w:r>
        <w:rPr>
          <w:rFonts w:cs="Arial"/>
          <w:szCs w:val="22"/>
        </w:rPr>
        <w:t>6.12.2</w:t>
      </w:r>
      <w:r>
        <w:rPr>
          <w:rFonts w:cs="Arial"/>
          <w:szCs w:val="22"/>
        </w:rPr>
        <w:tab/>
      </w:r>
      <w:r w:rsidR="004363CF">
        <w:rPr>
          <w:rFonts w:cs="Arial"/>
          <w:szCs w:val="22"/>
        </w:rPr>
        <w:t>Phoenix Support</w:t>
      </w:r>
      <w:r>
        <w:rPr>
          <w:rFonts w:cs="Arial"/>
          <w:szCs w:val="22"/>
        </w:rPr>
        <w:t>’</w:t>
      </w:r>
      <w:r w:rsidR="0032547E" w:rsidRPr="003D1808">
        <w:rPr>
          <w:rFonts w:cs="Arial"/>
          <w:szCs w:val="22"/>
        </w:rPr>
        <w:t xml:space="preserve"> employees have a right to be treated with dignity and respect and </w:t>
      </w:r>
      <w:r w:rsidR="004363CF">
        <w:rPr>
          <w:rFonts w:cs="Arial"/>
          <w:szCs w:val="22"/>
        </w:rPr>
        <w:t>Phoenix Support</w:t>
      </w:r>
      <w:r w:rsidR="0032547E" w:rsidRPr="003D1808">
        <w:rPr>
          <w:rFonts w:cs="Arial"/>
          <w:szCs w:val="22"/>
        </w:rPr>
        <w:t xml:space="preserve"> has a specific policy and procedure on harassment </w:t>
      </w:r>
      <w:r>
        <w:rPr>
          <w:rFonts w:cs="Arial"/>
          <w:szCs w:val="22"/>
        </w:rPr>
        <w:t>(</w:t>
      </w:r>
      <w:r w:rsidRPr="00F92671">
        <w:rPr>
          <w:rFonts w:cs="Arial"/>
          <w:b/>
          <w:szCs w:val="22"/>
        </w:rPr>
        <w:t>HR01</w:t>
      </w:r>
      <w:r>
        <w:rPr>
          <w:rFonts w:cs="Arial"/>
          <w:szCs w:val="22"/>
        </w:rPr>
        <w:t>)</w:t>
      </w:r>
      <w:r w:rsidR="0032547E" w:rsidRPr="003D1808">
        <w:rPr>
          <w:rFonts w:cs="Arial"/>
          <w:szCs w:val="22"/>
        </w:rPr>
        <w:t xml:space="preserve">.  Any allegations of harassment will be investigated and, if proved, appropriate action will be taken under </w:t>
      </w:r>
      <w:r w:rsidR="004363CF">
        <w:rPr>
          <w:rFonts w:cs="Arial"/>
          <w:szCs w:val="22"/>
        </w:rPr>
        <w:t>Phoenix Support</w:t>
      </w:r>
      <w:r>
        <w:rPr>
          <w:rFonts w:cs="Arial"/>
          <w:szCs w:val="22"/>
        </w:rPr>
        <w:t xml:space="preserve">’ </w:t>
      </w:r>
      <w:r w:rsidR="0032547E" w:rsidRPr="003D1808">
        <w:rPr>
          <w:rFonts w:cs="Arial"/>
          <w:szCs w:val="22"/>
        </w:rPr>
        <w:t xml:space="preserve">Disciplinary Policy. </w:t>
      </w:r>
    </w:p>
    <w:p w14:paraId="24CB9C07" w14:textId="77777777" w:rsidR="0032547E" w:rsidRPr="003D1808" w:rsidRDefault="0032547E" w:rsidP="0032547E">
      <w:pPr>
        <w:ind w:left="709" w:hanging="709"/>
        <w:jc w:val="both"/>
        <w:rPr>
          <w:rFonts w:cs="Arial"/>
          <w:szCs w:val="22"/>
        </w:rPr>
      </w:pPr>
    </w:p>
    <w:p w14:paraId="24CB9C08" w14:textId="77777777" w:rsidR="0032547E" w:rsidRPr="003D1808" w:rsidRDefault="00F92671" w:rsidP="0032547E">
      <w:pPr>
        <w:ind w:left="709" w:hanging="709"/>
        <w:jc w:val="both"/>
        <w:rPr>
          <w:rFonts w:cs="Arial"/>
          <w:szCs w:val="22"/>
        </w:rPr>
      </w:pPr>
      <w:r>
        <w:rPr>
          <w:rFonts w:cs="Arial"/>
          <w:b/>
          <w:szCs w:val="22"/>
        </w:rPr>
        <w:t>6.12.3</w:t>
      </w:r>
      <w:r>
        <w:rPr>
          <w:rFonts w:cs="Arial"/>
          <w:b/>
          <w:szCs w:val="22"/>
        </w:rPr>
        <w:tab/>
      </w:r>
      <w:r w:rsidR="0032547E" w:rsidRPr="003D1808">
        <w:rPr>
          <w:rFonts w:cs="Arial"/>
          <w:b/>
          <w:szCs w:val="22"/>
        </w:rPr>
        <w:t>Associative discrimination</w:t>
      </w:r>
      <w:r w:rsidR="0032547E" w:rsidRPr="003D1808">
        <w:rPr>
          <w:rFonts w:cs="Arial"/>
          <w:szCs w:val="22"/>
        </w:rPr>
        <w:t xml:space="preserve"> is where an individual is directly discriminated against or harassed for association with an</w:t>
      </w:r>
      <w:r>
        <w:rPr>
          <w:rFonts w:cs="Arial"/>
          <w:szCs w:val="22"/>
        </w:rPr>
        <w:t>o</w:t>
      </w:r>
      <w:r w:rsidR="0032547E" w:rsidRPr="003D1808">
        <w:rPr>
          <w:rFonts w:cs="Arial"/>
          <w:szCs w:val="22"/>
        </w:rPr>
        <w:t xml:space="preserve">ther individual who has a protected characteristic (although it does not cover harassment because of marriage and civil </w:t>
      </w:r>
      <w:r w:rsidR="00DA2726" w:rsidRPr="003D1808">
        <w:rPr>
          <w:rFonts w:cs="Arial"/>
          <w:szCs w:val="22"/>
        </w:rPr>
        <w:t>partnership,</w:t>
      </w:r>
      <w:r w:rsidR="0032547E" w:rsidRPr="003D1808">
        <w:rPr>
          <w:rFonts w:cs="Arial"/>
          <w:szCs w:val="22"/>
        </w:rPr>
        <w:t xml:space="preserve"> and [according to guida</w:t>
      </w:r>
      <w:r w:rsidR="00DA2726">
        <w:rPr>
          <w:rFonts w:cs="Arial"/>
          <w:szCs w:val="22"/>
        </w:rPr>
        <w:t>nce from the Government and ACAS</w:t>
      </w:r>
      <w:r w:rsidR="0032547E" w:rsidRPr="003D1808">
        <w:rPr>
          <w:rFonts w:cs="Arial"/>
          <w:szCs w:val="22"/>
        </w:rPr>
        <w:t>] pregnancy and maternity).</w:t>
      </w:r>
    </w:p>
    <w:p w14:paraId="24CB9C09" w14:textId="77777777" w:rsidR="0032547E" w:rsidRPr="003D1808" w:rsidRDefault="0032547E" w:rsidP="0032547E">
      <w:pPr>
        <w:ind w:left="709" w:hanging="709"/>
        <w:jc w:val="both"/>
        <w:rPr>
          <w:rFonts w:cs="Arial"/>
          <w:szCs w:val="22"/>
        </w:rPr>
      </w:pPr>
    </w:p>
    <w:p w14:paraId="24CB9C0A" w14:textId="77777777" w:rsidR="0032547E" w:rsidRPr="003D1808" w:rsidRDefault="00F92671" w:rsidP="0032547E">
      <w:pPr>
        <w:ind w:left="709" w:hanging="709"/>
        <w:jc w:val="both"/>
        <w:rPr>
          <w:rFonts w:cs="Arial"/>
          <w:szCs w:val="22"/>
        </w:rPr>
      </w:pPr>
      <w:r>
        <w:rPr>
          <w:rFonts w:cs="Arial"/>
          <w:b/>
          <w:szCs w:val="22"/>
        </w:rPr>
        <w:t>6.12.4</w:t>
      </w:r>
      <w:r>
        <w:rPr>
          <w:rFonts w:cs="Arial"/>
          <w:b/>
          <w:szCs w:val="22"/>
        </w:rPr>
        <w:tab/>
      </w:r>
      <w:r w:rsidR="0032547E" w:rsidRPr="003D1808">
        <w:rPr>
          <w:rFonts w:cs="Arial"/>
          <w:b/>
          <w:szCs w:val="22"/>
        </w:rPr>
        <w:t>Prescriptive discrimination</w:t>
      </w:r>
      <w:r w:rsidR="0032547E" w:rsidRPr="003D1808">
        <w:rPr>
          <w:rFonts w:cs="Arial"/>
          <w:szCs w:val="22"/>
        </w:rPr>
        <w:t xml:space="preserve"> is where an individual is directly discriminated against or harassed based on a perception that he / she has a particular protected characteristic when he / she does not, in fact, have that protected characteristic (other than marriage and civil partnership, and pregnancy and maternity). </w:t>
      </w:r>
    </w:p>
    <w:p w14:paraId="24CB9C0B" w14:textId="77777777" w:rsidR="0032547E" w:rsidRPr="003D1808" w:rsidRDefault="0032547E" w:rsidP="0032547E">
      <w:pPr>
        <w:ind w:left="709" w:hanging="709"/>
        <w:jc w:val="both"/>
        <w:rPr>
          <w:rFonts w:cs="Arial"/>
          <w:szCs w:val="22"/>
        </w:rPr>
      </w:pPr>
    </w:p>
    <w:p w14:paraId="24CB9C0C" w14:textId="77777777" w:rsidR="0032547E" w:rsidRPr="003D1808" w:rsidRDefault="00F92671" w:rsidP="0032547E">
      <w:pPr>
        <w:ind w:left="709" w:hanging="709"/>
        <w:jc w:val="both"/>
        <w:rPr>
          <w:rFonts w:cs="Arial"/>
          <w:szCs w:val="22"/>
        </w:rPr>
      </w:pPr>
      <w:r>
        <w:rPr>
          <w:rFonts w:cs="Arial"/>
          <w:b/>
          <w:szCs w:val="22"/>
        </w:rPr>
        <w:t>6.12.5</w:t>
      </w:r>
      <w:r>
        <w:rPr>
          <w:rFonts w:cs="Arial"/>
          <w:b/>
          <w:szCs w:val="22"/>
        </w:rPr>
        <w:tab/>
      </w:r>
      <w:r w:rsidR="0032547E" w:rsidRPr="003D1808">
        <w:rPr>
          <w:rFonts w:cs="Arial"/>
          <w:b/>
          <w:szCs w:val="22"/>
        </w:rPr>
        <w:t>Third party harassment</w:t>
      </w:r>
      <w:r w:rsidR="0032547E" w:rsidRPr="003D1808">
        <w:rPr>
          <w:rFonts w:cs="Arial"/>
          <w:szCs w:val="22"/>
        </w:rPr>
        <w:t xml:space="preserve"> occurs where an employee is harassed and the harassment is related to a protected characteristic (other than marriage and civil partnership, and pregnancy and maternity), by third parties such as clients or customers.  For an employer to be liable: the harassment must have occurred on at least two previous occasions (although not necessarily by the same harasser or suffering the same type of harassment); it must be aware that the previous harassment has taken place; and it must have failed to take reasonable steps to prevent harassment from happening again.</w:t>
      </w:r>
    </w:p>
    <w:p w14:paraId="24CB9C0D" w14:textId="77777777" w:rsidR="0032547E" w:rsidRPr="003D1808" w:rsidRDefault="0032547E" w:rsidP="0032547E">
      <w:pPr>
        <w:ind w:left="709" w:hanging="709"/>
        <w:jc w:val="both"/>
        <w:rPr>
          <w:rFonts w:cs="Arial"/>
          <w:szCs w:val="22"/>
        </w:rPr>
      </w:pPr>
    </w:p>
    <w:p w14:paraId="24CB9C0E" w14:textId="77777777" w:rsidR="0032547E" w:rsidRPr="00F92671" w:rsidRDefault="00F92671" w:rsidP="00F92671">
      <w:pPr>
        <w:ind w:left="709" w:hanging="709"/>
        <w:jc w:val="both"/>
        <w:rPr>
          <w:rFonts w:cs="Arial"/>
          <w:b/>
          <w:szCs w:val="22"/>
        </w:rPr>
      </w:pPr>
      <w:r>
        <w:rPr>
          <w:rFonts w:cs="Arial"/>
          <w:b/>
          <w:szCs w:val="22"/>
        </w:rPr>
        <w:t>6.12.6</w:t>
      </w:r>
      <w:r>
        <w:rPr>
          <w:rFonts w:cs="Arial"/>
          <w:b/>
          <w:szCs w:val="22"/>
        </w:rPr>
        <w:tab/>
      </w:r>
      <w:r w:rsidR="0032547E" w:rsidRPr="003D1808">
        <w:rPr>
          <w:rFonts w:cs="Arial"/>
          <w:b/>
          <w:szCs w:val="22"/>
        </w:rPr>
        <w:t>Victimisation</w:t>
      </w:r>
      <w:r w:rsidR="0032547E" w:rsidRPr="003D1808">
        <w:rPr>
          <w:rFonts w:cs="Arial"/>
          <w:szCs w:val="22"/>
        </w:rPr>
        <w:t xml:space="preserve"> occurs where an employee is subjected to a detriment, such as being denied a training opportunity or a promotion because he/she made or supported a complaint or raised a grievance under the Equality Act 2010, or because he / she is suspected of doing so.</w:t>
      </w:r>
    </w:p>
    <w:p w14:paraId="24CB9C0F" w14:textId="77777777" w:rsidR="0032547E" w:rsidRPr="003D1808" w:rsidRDefault="0032547E" w:rsidP="0032547E">
      <w:pPr>
        <w:ind w:left="709" w:hanging="709"/>
        <w:jc w:val="both"/>
        <w:rPr>
          <w:rFonts w:cs="Arial"/>
          <w:szCs w:val="22"/>
        </w:rPr>
      </w:pPr>
    </w:p>
    <w:p w14:paraId="24CB9C10" w14:textId="77777777" w:rsidR="0032547E" w:rsidRDefault="00F92671" w:rsidP="0032547E">
      <w:pPr>
        <w:ind w:left="709" w:hanging="709"/>
        <w:jc w:val="both"/>
        <w:rPr>
          <w:rFonts w:cs="Arial"/>
          <w:szCs w:val="22"/>
        </w:rPr>
      </w:pPr>
      <w:r>
        <w:rPr>
          <w:rFonts w:cs="Arial"/>
          <w:szCs w:val="22"/>
        </w:rPr>
        <w:t>6.12.7</w:t>
      </w:r>
      <w:r>
        <w:rPr>
          <w:rFonts w:cs="Arial"/>
          <w:szCs w:val="22"/>
        </w:rPr>
        <w:tab/>
      </w:r>
      <w:r w:rsidR="0032547E" w:rsidRPr="003D1808">
        <w:rPr>
          <w:rFonts w:cs="Arial"/>
          <w:szCs w:val="22"/>
        </w:rPr>
        <w:t xml:space="preserve">However, an employee is not protected from victimisation if he/she acted maliciously or made or supported an untrue complaint.  There is no longer a need for a complainant to compare his/her treatment with someone who has not made or supported a complaint under the Equality Act 2010.  </w:t>
      </w:r>
    </w:p>
    <w:p w14:paraId="24CB9C11" w14:textId="77777777" w:rsidR="00F92671" w:rsidRPr="003D1808" w:rsidRDefault="00F92671" w:rsidP="0032547E">
      <w:pPr>
        <w:ind w:left="709" w:hanging="709"/>
        <w:jc w:val="both"/>
        <w:rPr>
          <w:rFonts w:cs="Arial"/>
          <w:szCs w:val="22"/>
        </w:rPr>
      </w:pPr>
    </w:p>
    <w:p w14:paraId="24CB9C12" w14:textId="77777777" w:rsidR="0032547E" w:rsidRPr="003D1808" w:rsidRDefault="00F92671" w:rsidP="0032547E">
      <w:pPr>
        <w:ind w:left="709" w:hanging="709"/>
        <w:jc w:val="both"/>
        <w:rPr>
          <w:rFonts w:cs="Arial"/>
          <w:szCs w:val="22"/>
        </w:rPr>
      </w:pPr>
      <w:r>
        <w:rPr>
          <w:rFonts w:cs="Arial"/>
          <w:szCs w:val="22"/>
        </w:rPr>
        <w:t>6.12.8</w:t>
      </w:r>
      <w:r>
        <w:rPr>
          <w:rFonts w:cs="Arial"/>
          <w:szCs w:val="22"/>
        </w:rPr>
        <w:tab/>
      </w:r>
      <w:r w:rsidR="0032547E" w:rsidRPr="003D1808">
        <w:rPr>
          <w:rFonts w:cs="Arial"/>
          <w:szCs w:val="22"/>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 person to overcome the disadvantage.</w:t>
      </w:r>
    </w:p>
    <w:p w14:paraId="24CB9C13" w14:textId="77777777" w:rsidR="0032547E" w:rsidRPr="003D1808" w:rsidRDefault="0032547E" w:rsidP="0032547E">
      <w:pPr>
        <w:ind w:left="709" w:hanging="709"/>
        <w:jc w:val="both"/>
        <w:rPr>
          <w:rFonts w:cs="Arial"/>
          <w:szCs w:val="22"/>
        </w:rPr>
      </w:pPr>
    </w:p>
    <w:p w14:paraId="24CB9C14" w14:textId="77777777" w:rsidR="00CD4936" w:rsidRPr="002323D5" w:rsidRDefault="00F92671" w:rsidP="0032547E">
      <w:pPr>
        <w:pStyle w:val="Header"/>
        <w:tabs>
          <w:tab w:val="clear" w:pos="4320"/>
          <w:tab w:val="clear" w:pos="8640"/>
        </w:tabs>
        <w:ind w:left="709" w:hanging="709"/>
        <w:jc w:val="both"/>
        <w:rPr>
          <w:b/>
        </w:rPr>
      </w:pPr>
      <w:r>
        <w:rPr>
          <w:b/>
        </w:rPr>
        <w:t>6.13</w:t>
      </w:r>
      <w:r w:rsidR="00CD4936" w:rsidRPr="002323D5">
        <w:rPr>
          <w:b/>
        </w:rPr>
        <w:tab/>
      </w:r>
      <w:r w:rsidR="00DA2726" w:rsidRPr="002323D5">
        <w:rPr>
          <w:b/>
        </w:rPr>
        <w:t>MONITORING</w:t>
      </w:r>
      <w:bookmarkEnd w:id="12"/>
    </w:p>
    <w:p w14:paraId="24CB9C15" w14:textId="77777777" w:rsidR="00CD4936" w:rsidRDefault="00CD4936" w:rsidP="0032547E">
      <w:pPr>
        <w:pStyle w:val="Header"/>
        <w:tabs>
          <w:tab w:val="clear" w:pos="4320"/>
          <w:tab w:val="clear" w:pos="8640"/>
        </w:tabs>
        <w:ind w:left="709" w:hanging="709"/>
        <w:jc w:val="both"/>
        <w:rPr>
          <w:rFonts w:cs="Arial"/>
        </w:rPr>
      </w:pPr>
    </w:p>
    <w:p w14:paraId="24CB9C16" w14:textId="77777777" w:rsidR="00CD4936" w:rsidRDefault="00DA2726" w:rsidP="0032547E">
      <w:pPr>
        <w:pStyle w:val="Header"/>
        <w:tabs>
          <w:tab w:val="clear" w:pos="4320"/>
          <w:tab w:val="clear" w:pos="8640"/>
        </w:tabs>
        <w:ind w:left="709" w:hanging="709"/>
        <w:jc w:val="both"/>
        <w:rPr>
          <w:rFonts w:cs="Arial"/>
        </w:rPr>
      </w:pPr>
      <w:r>
        <w:rPr>
          <w:rFonts w:cs="Arial"/>
        </w:rPr>
        <w:t>6.13.1</w:t>
      </w:r>
      <w:r>
        <w:rPr>
          <w:rFonts w:cs="Arial"/>
        </w:rPr>
        <w:tab/>
      </w:r>
      <w:r w:rsidR="00CD4936">
        <w:rPr>
          <w:rFonts w:cs="Arial"/>
        </w:rPr>
        <w:t>In order to evaluate the effectiveness of the policy, it will be necessary to conduct periodic reviews of:</w:t>
      </w:r>
    </w:p>
    <w:p w14:paraId="24CB9C17" w14:textId="77777777" w:rsidR="00CD4936" w:rsidRDefault="00CD4936" w:rsidP="0032547E">
      <w:pPr>
        <w:pStyle w:val="Header"/>
        <w:tabs>
          <w:tab w:val="clear" w:pos="4320"/>
          <w:tab w:val="clear" w:pos="8640"/>
        </w:tabs>
        <w:ind w:left="709" w:hanging="709"/>
        <w:jc w:val="both"/>
        <w:rPr>
          <w:rFonts w:cs="Arial"/>
        </w:rPr>
      </w:pPr>
    </w:p>
    <w:p w14:paraId="24CB9C18" w14:textId="77777777" w:rsidR="00CD4936" w:rsidRDefault="00CD4936" w:rsidP="00DA2726">
      <w:pPr>
        <w:pStyle w:val="Header"/>
        <w:numPr>
          <w:ilvl w:val="0"/>
          <w:numId w:val="21"/>
        </w:numPr>
        <w:tabs>
          <w:tab w:val="clear" w:pos="4320"/>
          <w:tab w:val="clear" w:pos="8640"/>
        </w:tabs>
        <w:ind w:left="1418"/>
        <w:jc w:val="both"/>
        <w:rPr>
          <w:rFonts w:cs="Arial"/>
        </w:rPr>
      </w:pPr>
      <w:r>
        <w:rPr>
          <w:rFonts w:cs="Arial"/>
        </w:rPr>
        <w:t>the composition and profile of employees and</w:t>
      </w:r>
    </w:p>
    <w:p w14:paraId="24CB9C19" w14:textId="67E66D84" w:rsidR="00CD4936" w:rsidRPr="00CD4936" w:rsidRDefault="00CD4936" w:rsidP="00DA2726">
      <w:pPr>
        <w:pStyle w:val="Header"/>
        <w:numPr>
          <w:ilvl w:val="0"/>
          <w:numId w:val="21"/>
        </w:numPr>
        <w:tabs>
          <w:tab w:val="clear" w:pos="4320"/>
          <w:tab w:val="clear" w:pos="8640"/>
        </w:tabs>
        <w:ind w:left="1418"/>
        <w:jc w:val="both"/>
        <w:rPr>
          <w:rFonts w:cs="Arial"/>
        </w:rPr>
      </w:pPr>
      <w:r w:rsidRPr="00CD4936">
        <w:rPr>
          <w:rFonts w:cs="Arial"/>
        </w:rPr>
        <w:t xml:space="preserve">the employment practices and procedures of </w:t>
      </w:r>
      <w:r w:rsidR="004363CF">
        <w:rPr>
          <w:rFonts w:cs="Arial"/>
        </w:rPr>
        <w:t>Phoenix Support</w:t>
      </w:r>
    </w:p>
    <w:p w14:paraId="24CB9C1A" w14:textId="77777777" w:rsidR="00CD4936" w:rsidRDefault="00CD4936" w:rsidP="0032547E">
      <w:pPr>
        <w:pStyle w:val="Header"/>
        <w:tabs>
          <w:tab w:val="clear" w:pos="4320"/>
          <w:tab w:val="clear" w:pos="8640"/>
        </w:tabs>
        <w:ind w:left="709" w:hanging="709"/>
        <w:jc w:val="both"/>
        <w:rPr>
          <w:rFonts w:cs="Arial"/>
        </w:rPr>
      </w:pPr>
    </w:p>
    <w:p w14:paraId="24CB9C1B" w14:textId="6EA1D506" w:rsidR="00CD4936" w:rsidRDefault="00DA2726" w:rsidP="0032547E">
      <w:pPr>
        <w:pStyle w:val="Header"/>
        <w:tabs>
          <w:tab w:val="clear" w:pos="4320"/>
          <w:tab w:val="clear" w:pos="8640"/>
        </w:tabs>
        <w:ind w:left="709" w:hanging="709"/>
        <w:jc w:val="both"/>
        <w:rPr>
          <w:rFonts w:cs="Arial"/>
        </w:rPr>
      </w:pPr>
      <w:r>
        <w:rPr>
          <w:rFonts w:cs="Arial"/>
        </w:rPr>
        <w:t>6.13.2</w:t>
      </w:r>
      <w:r>
        <w:rPr>
          <w:rFonts w:cs="Arial"/>
        </w:rPr>
        <w:tab/>
      </w:r>
      <w:r w:rsidR="00CD4936">
        <w:rPr>
          <w:rFonts w:cs="Arial"/>
        </w:rPr>
        <w:t xml:space="preserve">Monitoring will assist </w:t>
      </w:r>
      <w:r w:rsidR="004363CF">
        <w:rPr>
          <w:rFonts w:cs="Arial"/>
        </w:rPr>
        <w:t>Phoenix Support</w:t>
      </w:r>
      <w:r w:rsidR="00CD4936">
        <w:rPr>
          <w:rFonts w:cs="Arial"/>
        </w:rPr>
        <w:t xml:space="preserve"> to:</w:t>
      </w:r>
    </w:p>
    <w:p w14:paraId="5176473B" w14:textId="77777777" w:rsidR="00C07DC9" w:rsidRDefault="00C07DC9" w:rsidP="0032547E">
      <w:pPr>
        <w:pStyle w:val="Header"/>
        <w:tabs>
          <w:tab w:val="clear" w:pos="4320"/>
          <w:tab w:val="clear" w:pos="8640"/>
        </w:tabs>
        <w:ind w:left="709" w:hanging="709"/>
        <w:jc w:val="both"/>
        <w:rPr>
          <w:rFonts w:cs="Arial"/>
        </w:rPr>
      </w:pPr>
    </w:p>
    <w:p w14:paraId="24CB9C1C" w14:textId="77777777" w:rsidR="00DA2726" w:rsidRDefault="00DA2726" w:rsidP="003379F2">
      <w:pPr>
        <w:pStyle w:val="Header"/>
        <w:numPr>
          <w:ilvl w:val="0"/>
          <w:numId w:val="22"/>
        </w:numPr>
        <w:tabs>
          <w:tab w:val="clear" w:pos="4320"/>
          <w:tab w:val="clear" w:pos="8640"/>
        </w:tabs>
        <w:ind w:left="1418"/>
        <w:jc w:val="both"/>
        <w:rPr>
          <w:rFonts w:cs="Arial"/>
        </w:rPr>
      </w:pPr>
      <w:r w:rsidRPr="00DA2726">
        <w:rPr>
          <w:rFonts w:cs="Arial"/>
        </w:rPr>
        <w:t>Produce</w:t>
      </w:r>
      <w:r w:rsidR="00CD4936" w:rsidRPr="00DA2726">
        <w:rPr>
          <w:rFonts w:cs="Arial"/>
        </w:rPr>
        <w:t xml:space="preserve"> statistical analyses and other feedback, which will help to identify any problems and which will enable the effectiveness of the policy to be assessed.  </w:t>
      </w:r>
    </w:p>
    <w:p w14:paraId="24CB9C1D" w14:textId="77777777" w:rsidR="00CD4936" w:rsidRPr="00DA2726" w:rsidRDefault="00DA2726" w:rsidP="003379F2">
      <w:pPr>
        <w:pStyle w:val="Header"/>
        <w:numPr>
          <w:ilvl w:val="0"/>
          <w:numId w:val="22"/>
        </w:numPr>
        <w:tabs>
          <w:tab w:val="clear" w:pos="4320"/>
          <w:tab w:val="clear" w:pos="8640"/>
        </w:tabs>
        <w:ind w:left="1418"/>
        <w:jc w:val="both"/>
        <w:rPr>
          <w:rFonts w:cs="Arial"/>
        </w:rPr>
      </w:pPr>
      <w:r>
        <w:rPr>
          <w:rFonts w:cs="Arial"/>
        </w:rPr>
        <w:t>M</w:t>
      </w:r>
      <w:r w:rsidR="00CD4936" w:rsidRPr="00DA2726">
        <w:rPr>
          <w:rFonts w:cs="Arial"/>
        </w:rPr>
        <w:t>ake the best possible use of resources</w:t>
      </w:r>
    </w:p>
    <w:p w14:paraId="24CB9C1E" w14:textId="77777777" w:rsidR="00CD4936" w:rsidRDefault="00DA2726" w:rsidP="00DA2726">
      <w:pPr>
        <w:pStyle w:val="Header"/>
        <w:numPr>
          <w:ilvl w:val="0"/>
          <w:numId w:val="22"/>
        </w:numPr>
        <w:tabs>
          <w:tab w:val="clear" w:pos="4320"/>
          <w:tab w:val="clear" w:pos="8640"/>
        </w:tabs>
        <w:ind w:left="1418"/>
        <w:jc w:val="both"/>
        <w:rPr>
          <w:rFonts w:cs="Arial"/>
        </w:rPr>
      </w:pPr>
      <w:r>
        <w:rPr>
          <w:rFonts w:cs="Arial"/>
        </w:rPr>
        <w:t>I</w:t>
      </w:r>
      <w:r w:rsidR="00CD4936" w:rsidRPr="00CD4936">
        <w:rPr>
          <w:rFonts w:cs="Arial"/>
        </w:rPr>
        <w:t>dentify and remove any practice or procedure that could breach the law</w:t>
      </w:r>
    </w:p>
    <w:p w14:paraId="24CB9C1F" w14:textId="77777777" w:rsidR="00DA2726" w:rsidRDefault="00DA2726" w:rsidP="00DA2726">
      <w:pPr>
        <w:pStyle w:val="Header"/>
        <w:tabs>
          <w:tab w:val="clear" w:pos="4320"/>
          <w:tab w:val="clear" w:pos="8640"/>
        </w:tabs>
        <w:jc w:val="both"/>
        <w:rPr>
          <w:rFonts w:cs="Arial"/>
        </w:rPr>
      </w:pPr>
    </w:p>
    <w:p w14:paraId="24CB9C20" w14:textId="77777777" w:rsidR="00DA2726" w:rsidRDefault="00DA2726" w:rsidP="00DA2726">
      <w:pPr>
        <w:pStyle w:val="Header"/>
        <w:tabs>
          <w:tab w:val="clear" w:pos="4320"/>
          <w:tab w:val="clear" w:pos="8640"/>
        </w:tabs>
        <w:ind w:left="709" w:hanging="709"/>
        <w:jc w:val="both"/>
        <w:rPr>
          <w:rFonts w:cs="Arial"/>
        </w:rPr>
      </w:pPr>
      <w:r>
        <w:rPr>
          <w:rFonts w:cs="Arial"/>
        </w:rPr>
        <w:t>6.13.3</w:t>
      </w:r>
      <w:r>
        <w:rPr>
          <w:rFonts w:cs="Arial"/>
        </w:rPr>
        <w:tab/>
        <w:t>Any member of staff that feels this policy or any details contained within are not being adhered to must report this to the line manager or other suitable manager at the earliest opportunity, failing to do so could result in an offence or breach being committed by themselves.</w:t>
      </w:r>
    </w:p>
    <w:p w14:paraId="24CB9C21" w14:textId="77777777" w:rsidR="00DA2726" w:rsidRDefault="00DA2726" w:rsidP="00DA2726">
      <w:pPr>
        <w:pStyle w:val="Header"/>
        <w:tabs>
          <w:tab w:val="clear" w:pos="4320"/>
          <w:tab w:val="clear" w:pos="8640"/>
        </w:tabs>
        <w:ind w:left="709" w:hanging="709"/>
        <w:jc w:val="both"/>
        <w:rPr>
          <w:rFonts w:cs="Arial"/>
        </w:rPr>
      </w:pPr>
    </w:p>
    <w:p w14:paraId="24CB9C22" w14:textId="33676936" w:rsidR="00DA2726" w:rsidRPr="00CD4936" w:rsidRDefault="00DA2726" w:rsidP="00DA2726">
      <w:pPr>
        <w:pStyle w:val="Header"/>
        <w:tabs>
          <w:tab w:val="clear" w:pos="4320"/>
          <w:tab w:val="clear" w:pos="8640"/>
        </w:tabs>
        <w:ind w:left="709" w:hanging="709"/>
        <w:jc w:val="both"/>
        <w:rPr>
          <w:rFonts w:cs="Arial"/>
        </w:rPr>
      </w:pPr>
      <w:r>
        <w:rPr>
          <w:rFonts w:cs="Arial"/>
        </w:rPr>
        <w:t>6.13.4</w:t>
      </w:r>
      <w:r>
        <w:rPr>
          <w:rFonts w:cs="Arial"/>
        </w:rPr>
        <w:tab/>
      </w:r>
      <w:r w:rsidR="004363CF">
        <w:rPr>
          <w:rFonts w:cs="Arial"/>
        </w:rPr>
        <w:t>Phoenix Support</w:t>
      </w:r>
      <w:r>
        <w:rPr>
          <w:rFonts w:cs="Arial"/>
        </w:rPr>
        <w:t xml:space="preserve"> operates a zero tolerance on any negative discrimination and will not tolerate harassment or bullying against any member of staff or any other person.  </w:t>
      </w:r>
    </w:p>
    <w:p w14:paraId="24CB9C23" w14:textId="77777777" w:rsidR="00CD4936" w:rsidRDefault="00CD4936" w:rsidP="0032547E">
      <w:pPr>
        <w:pStyle w:val="Header"/>
        <w:tabs>
          <w:tab w:val="clear" w:pos="4320"/>
          <w:tab w:val="clear" w:pos="8640"/>
        </w:tabs>
        <w:ind w:left="709" w:hanging="709"/>
        <w:jc w:val="both"/>
        <w:rPr>
          <w:rFonts w:cs="Arial"/>
        </w:rPr>
      </w:pPr>
    </w:p>
    <w:p w14:paraId="24CB9C24" w14:textId="77777777" w:rsidR="00CD4936" w:rsidRPr="00AB086C" w:rsidRDefault="00DA2726" w:rsidP="0032547E">
      <w:pPr>
        <w:pStyle w:val="Header"/>
        <w:tabs>
          <w:tab w:val="clear" w:pos="4320"/>
          <w:tab w:val="clear" w:pos="8640"/>
        </w:tabs>
        <w:ind w:left="709" w:hanging="709"/>
        <w:jc w:val="both"/>
        <w:rPr>
          <w:rFonts w:cs="Arial"/>
          <w:b/>
        </w:rPr>
      </w:pPr>
      <w:r>
        <w:rPr>
          <w:rFonts w:cs="Arial"/>
          <w:b/>
        </w:rPr>
        <w:t>6.14</w:t>
      </w:r>
      <w:r w:rsidR="00CD4936">
        <w:rPr>
          <w:rFonts w:cs="Arial"/>
          <w:b/>
        </w:rPr>
        <w:t xml:space="preserve"> </w:t>
      </w:r>
      <w:r>
        <w:rPr>
          <w:rFonts w:cs="Arial"/>
          <w:b/>
        </w:rPr>
        <w:tab/>
      </w:r>
      <w:r w:rsidRPr="00AB086C">
        <w:rPr>
          <w:rFonts w:cs="Arial"/>
          <w:b/>
        </w:rPr>
        <w:t>REVIEW</w:t>
      </w:r>
    </w:p>
    <w:p w14:paraId="24CB9C25" w14:textId="77777777" w:rsidR="00CD4936" w:rsidRDefault="00CD4936" w:rsidP="0032547E">
      <w:pPr>
        <w:pStyle w:val="Header"/>
        <w:tabs>
          <w:tab w:val="clear" w:pos="4320"/>
          <w:tab w:val="clear" w:pos="8640"/>
        </w:tabs>
        <w:ind w:left="709" w:hanging="709"/>
        <w:jc w:val="both"/>
        <w:rPr>
          <w:rFonts w:cs="Arial"/>
        </w:rPr>
      </w:pPr>
    </w:p>
    <w:p w14:paraId="24CB9C26" w14:textId="66346D40" w:rsidR="00CD4936" w:rsidRDefault="00DA2726" w:rsidP="0032547E">
      <w:pPr>
        <w:pStyle w:val="Header"/>
        <w:tabs>
          <w:tab w:val="clear" w:pos="4320"/>
          <w:tab w:val="clear" w:pos="8640"/>
        </w:tabs>
        <w:ind w:left="709" w:hanging="709"/>
        <w:jc w:val="both"/>
        <w:rPr>
          <w:rFonts w:cs="Arial"/>
        </w:rPr>
      </w:pPr>
      <w:r>
        <w:rPr>
          <w:rFonts w:cs="Arial"/>
        </w:rPr>
        <w:t>6.14.1</w:t>
      </w:r>
      <w:r>
        <w:rPr>
          <w:rFonts w:cs="Arial"/>
        </w:rPr>
        <w:tab/>
      </w:r>
      <w:r w:rsidR="00CD4936">
        <w:rPr>
          <w:rFonts w:cs="Arial"/>
        </w:rPr>
        <w:t xml:space="preserve">The </w:t>
      </w:r>
      <w:r w:rsidR="002A78BC">
        <w:rPr>
          <w:rFonts w:cs="Arial"/>
        </w:rPr>
        <w:t>Registered</w:t>
      </w:r>
      <w:r>
        <w:rPr>
          <w:rFonts w:cs="Arial"/>
        </w:rPr>
        <w:t xml:space="preserve"> Manager</w:t>
      </w:r>
      <w:r w:rsidR="00CD4936">
        <w:rPr>
          <w:rFonts w:cs="Arial"/>
        </w:rPr>
        <w:t xml:space="preserve"> is responsible for reviewing this policy.  The</w:t>
      </w:r>
      <w:r>
        <w:rPr>
          <w:rFonts w:cs="Arial"/>
        </w:rPr>
        <w:t xml:space="preserve"> policy will be reviewed annually </w:t>
      </w:r>
      <w:r w:rsidR="00CD4936">
        <w:rPr>
          <w:rFonts w:cs="Arial"/>
        </w:rPr>
        <w:t xml:space="preserve">unless it is identified as necessary </w:t>
      </w:r>
      <w:r>
        <w:rPr>
          <w:rFonts w:cs="Arial"/>
        </w:rPr>
        <w:t>when it will be done sooner.</w:t>
      </w:r>
      <w:r w:rsidR="00CD4936">
        <w:rPr>
          <w:rFonts w:cs="Arial"/>
        </w:rPr>
        <w:t xml:space="preserve"> </w:t>
      </w:r>
    </w:p>
    <w:p w14:paraId="24CB9C27" w14:textId="77777777" w:rsidR="002F4594" w:rsidRDefault="002F4594" w:rsidP="0032547E">
      <w:pPr>
        <w:ind w:left="709" w:hanging="709"/>
        <w:jc w:val="both"/>
      </w:pPr>
    </w:p>
    <w:sectPr w:rsidR="002F4594" w:rsidSect="0032547E">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7392D" w14:textId="77777777" w:rsidR="007B6E76" w:rsidRDefault="007B6E76" w:rsidP="00CD4936">
      <w:r>
        <w:separator/>
      </w:r>
    </w:p>
  </w:endnote>
  <w:endnote w:type="continuationSeparator" w:id="0">
    <w:p w14:paraId="1A1C98BC" w14:textId="77777777" w:rsidR="007B6E76" w:rsidRDefault="007B6E76" w:rsidP="00CD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603086"/>
      <w:docPartObj>
        <w:docPartGallery w:val="Page Numbers (Bottom of Page)"/>
        <w:docPartUnique/>
      </w:docPartObj>
    </w:sdtPr>
    <w:sdtEndPr/>
    <w:sdtContent>
      <w:sdt>
        <w:sdtPr>
          <w:id w:val="-1769616900"/>
          <w:docPartObj>
            <w:docPartGallery w:val="Page Numbers (Top of Page)"/>
            <w:docPartUnique/>
          </w:docPartObj>
        </w:sdtPr>
        <w:sdtEndPr/>
        <w:sdtContent>
          <w:p w14:paraId="24CB9C2D" w14:textId="7966FD08" w:rsidR="00CD4936" w:rsidRPr="00CD4936" w:rsidRDefault="004363CF" w:rsidP="00DA2726">
            <w:pPr>
              <w:pStyle w:val="Footer"/>
              <w:tabs>
                <w:tab w:val="clear" w:pos="9026"/>
                <w:tab w:val="right" w:pos="9638"/>
              </w:tabs>
              <w:rPr>
                <w:sz w:val="16"/>
                <w:szCs w:val="16"/>
              </w:rPr>
            </w:pPr>
            <w:r>
              <w:rPr>
                <w:sz w:val="16"/>
                <w:szCs w:val="16"/>
              </w:rPr>
              <w:t>Phoenix Support</w:t>
            </w:r>
            <w:r w:rsidR="00140EE4">
              <w:rPr>
                <w:sz w:val="16"/>
                <w:szCs w:val="16"/>
              </w:rPr>
              <w:tab/>
            </w:r>
            <w:r w:rsidR="00140EE4">
              <w:rPr>
                <w:sz w:val="16"/>
                <w:szCs w:val="16"/>
              </w:rPr>
              <w:tab/>
              <w:t>HR05</w:t>
            </w:r>
          </w:p>
          <w:p w14:paraId="24CB9C2E" w14:textId="3788CC7A" w:rsidR="00CD4936" w:rsidRDefault="002A78BC" w:rsidP="00DA2726">
            <w:pPr>
              <w:pStyle w:val="Footer"/>
              <w:tabs>
                <w:tab w:val="clear" w:pos="9026"/>
                <w:tab w:val="right" w:pos="9638"/>
              </w:tabs>
            </w:pPr>
            <w:r>
              <w:rPr>
                <w:sz w:val="16"/>
                <w:szCs w:val="16"/>
              </w:rPr>
              <w:t>SR</w:t>
            </w:r>
            <w:r w:rsidR="00451496">
              <w:rPr>
                <w:sz w:val="16"/>
                <w:szCs w:val="16"/>
              </w:rPr>
              <w:t xml:space="preserve"> V4(</w:t>
            </w:r>
            <w:r>
              <w:rPr>
                <w:sz w:val="16"/>
                <w:szCs w:val="16"/>
              </w:rPr>
              <w:t>12/18</w:t>
            </w:r>
            <w:r w:rsidR="00451496">
              <w:rPr>
                <w:sz w:val="16"/>
                <w:szCs w:val="16"/>
              </w:rPr>
              <w:t>)</w:t>
            </w:r>
            <w:r w:rsidR="00CD4936" w:rsidRPr="00CD4936">
              <w:rPr>
                <w:sz w:val="16"/>
                <w:szCs w:val="16"/>
              </w:rPr>
              <w:tab/>
            </w:r>
            <w:r w:rsidR="00CD4936" w:rsidRPr="00CD4936">
              <w:rPr>
                <w:sz w:val="16"/>
                <w:szCs w:val="16"/>
              </w:rPr>
              <w:tab/>
              <w:t xml:space="preserve">Page </w:t>
            </w:r>
            <w:r w:rsidR="00CD4936" w:rsidRPr="00CD4936">
              <w:rPr>
                <w:bCs/>
                <w:sz w:val="16"/>
                <w:szCs w:val="16"/>
              </w:rPr>
              <w:fldChar w:fldCharType="begin"/>
            </w:r>
            <w:r w:rsidR="00CD4936" w:rsidRPr="00CD4936">
              <w:rPr>
                <w:bCs/>
                <w:sz w:val="16"/>
                <w:szCs w:val="16"/>
              </w:rPr>
              <w:instrText xml:space="preserve"> PAGE </w:instrText>
            </w:r>
            <w:r w:rsidR="00CD4936" w:rsidRPr="00CD4936">
              <w:rPr>
                <w:bCs/>
                <w:sz w:val="16"/>
                <w:szCs w:val="16"/>
              </w:rPr>
              <w:fldChar w:fldCharType="separate"/>
            </w:r>
            <w:r w:rsidR="00C07DC9">
              <w:rPr>
                <w:bCs/>
                <w:noProof/>
                <w:sz w:val="16"/>
                <w:szCs w:val="16"/>
              </w:rPr>
              <w:t>7</w:t>
            </w:r>
            <w:r w:rsidR="00CD4936" w:rsidRPr="00CD4936">
              <w:rPr>
                <w:bCs/>
                <w:sz w:val="16"/>
                <w:szCs w:val="16"/>
              </w:rPr>
              <w:fldChar w:fldCharType="end"/>
            </w:r>
            <w:r w:rsidR="00CD4936" w:rsidRPr="00CD4936">
              <w:rPr>
                <w:sz w:val="16"/>
                <w:szCs w:val="16"/>
              </w:rPr>
              <w:t xml:space="preserve"> of </w:t>
            </w:r>
            <w:r w:rsidR="00CD4936" w:rsidRPr="00CD4936">
              <w:rPr>
                <w:bCs/>
                <w:sz w:val="16"/>
                <w:szCs w:val="16"/>
              </w:rPr>
              <w:fldChar w:fldCharType="begin"/>
            </w:r>
            <w:r w:rsidR="00CD4936" w:rsidRPr="00CD4936">
              <w:rPr>
                <w:bCs/>
                <w:sz w:val="16"/>
                <w:szCs w:val="16"/>
              </w:rPr>
              <w:instrText xml:space="preserve"> NUMPAGES  </w:instrText>
            </w:r>
            <w:r w:rsidR="00CD4936" w:rsidRPr="00CD4936">
              <w:rPr>
                <w:bCs/>
                <w:sz w:val="16"/>
                <w:szCs w:val="16"/>
              </w:rPr>
              <w:fldChar w:fldCharType="separate"/>
            </w:r>
            <w:r w:rsidR="00C07DC9">
              <w:rPr>
                <w:bCs/>
                <w:noProof/>
                <w:sz w:val="16"/>
                <w:szCs w:val="16"/>
              </w:rPr>
              <w:t>7</w:t>
            </w:r>
            <w:r w:rsidR="00CD4936" w:rsidRPr="00CD4936">
              <w:rPr>
                <w:bCs/>
                <w:sz w:val="16"/>
                <w:szCs w:val="16"/>
              </w:rPr>
              <w:fldChar w:fldCharType="end"/>
            </w:r>
          </w:p>
        </w:sdtContent>
      </w:sdt>
    </w:sdtContent>
  </w:sdt>
  <w:p w14:paraId="24CB9C2F" w14:textId="77777777" w:rsidR="00CD4936" w:rsidRDefault="00CD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1D5F" w14:textId="77777777" w:rsidR="007B6E76" w:rsidRDefault="007B6E76" w:rsidP="00CD4936">
      <w:r>
        <w:separator/>
      </w:r>
    </w:p>
  </w:footnote>
  <w:footnote w:type="continuationSeparator" w:id="0">
    <w:p w14:paraId="273DF89D" w14:textId="77777777" w:rsidR="007B6E76" w:rsidRDefault="007B6E76" w:rsidP="00CD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9C2C" w14:textId="77777777" w:rsidR="00CD4936" w:rsidRPr="00CD4936" w:rsidRDefault="00CD4936" w:rsidP="00CD4936">
    <w:pPr>
      <w:pStyle w:val="Header"/>
      <w:jc w:val="right"/>
      <w:rPr>
        <w:sz w:val="16"/>
      </w:rPr>
    </w:pPr>
    <w:r w:rsidRPr="00CD4936">
      <w:rPr>
        <w:sz w:val="16"/>
      </w:rPr>
      <w:t>EQUAL OPPORTUNITIES AND DIVERSITY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7B7"/>
    <w:multiLevelType w:val="hybridMultilevel"/>
    <w:tmpl w:val="FF04CE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951FB"/>
    <w:multiLevelType w:val="singleLevel"/>
    <w:tmpl w:val="AFD6455A"/>
    <w:lvl w:ilvl="0">
      <w:start w:val="1"/>
      <w:numFmt w:val="lowerRoman"/>
      <w:lvlText w:val="(%1)"/>
      <w:lvlJc w:val="left"/>
      <w:pPr>
        <w:tabs>
          <w:tab w:val="num" w:pos="720"/>
        </w:tabs>
        <w:ind w:left="720" w:hanging="720"/>
      </w:pPr>
      <w:rPr>
        <w:rFonts w:hint="default"/>
      </w:rPr>
    </w:lvl>
  </w:abstractNum>
  <w:abstractNum w:abstractNumId="2" w15:restartNumberingAfterBreak="0">
    <w:nsid w:val="0F125249"/>
    <w:multiLevelType w:val="singleLevel"/>
    <w:tmpl w:val="F0B4CBFA"/>
    <w:lvl w:ilvl="0">
      <w:start w:val="1"/>
      <w:numFmt w:val="lowerRoman"/>
      <w:lvlText w:val="(%1)"/>
      <w:lvlJc w:val="left"/>
      <w:pPr>
        <w:tabs>
          <w:tab w:val="num" w:pos="720"/>
        </w:tabs>
        <w:ind w:left="720" w:hanging="720"/>
      </w:pPr>
      <w:rPr>
        <w:rFonts w:hint="default"/>
      </w:rPr>
    </w:lvl>
  </w:abstractNum>
  <w:abstractNum w:abstractNumId="3" w15:restartNumberingAfterBreak="0">
    <w:nsid w:val="11325137"/>
    <w:multiLevelType w:val="singleLevel"/>
    <w:tmpl w:val="FAB81EF4"/>
    <w:lvl w:ilvl="0">
      <w:start w:val="1"/>
      <w:numFmt w:val="lowerRoman"/>
      <w:lvlText w:val="(%1)"/>
      <w:lvlJc w:val="left"/>
      <w:pPr>
        <w:tabs>
          <w:tab w:val="num" w:pos="720"/>
        </w:tabs>
        <w:ind w:left="720" w:hanging="720"/>
      </w:pPr>
      <w:rPr>
        <w:rFonts w:hint="default"/>
      </w:rPr>
    </w:lvl>
  </w:abstractNum>
  <w:abstractNum w:abstractNumId="4" w15:restartNumberingAfterBreak="0">
    <w:nsid w:val="212F2FA9"/>
    <w:multiLevelType w:val="singleLevel"/>
    <w:tmpl w:val="52FE4760"/>
    <w:lvl w:ilvl="0">
      <w:start w:val="1"/>
      <w:numFmt w:val="lowerRoman"/>
      <w:lvlText w:val="(%1)"/>
      <w:lvlJc w:val="left"/>
      <w:pPr>
        <w:tabs>
          <w:tab w:val="num" w:pos="720"/>
        </w:tabs>
        <w:ind w:left="720" w:hanging="720"/>
      </w:pPr>
      <w:rPr>
        <w:rFonts w:hint="default"/>
      </w:rPr>
    </w:lvl>
  </w:abstractNum>
  <w:abstractNum w:abstractNumId="5" w15:restartNumberingAfterBreak="0">
    <w:nsid w:val="217E15FB"/>
    <w:multiLevelType w:val="hybridMultilevel"/>
    <w:tmpl w:val="D604F4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F6FC7"/>
    <w:multiLevelType w:val="hybridMultilevel"/>
    <w:tmpl w:val="8A904AAC"/>
    <w:lvl w:ilvl="0" w:tplc="B518CD2C">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02BB7"/>
    <w:multiLevelType w:val="hybridMultilevel"/>
    <w:tmpl w:val="840AF9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3C4D2B"/>
    <w:multiLevelType w:val="singleLevel"/>
    <w:tmpl w:val="63F4F92A"/>
    <w:lvl w:ilvl="0">
      <w:start w:val="1"/>
      <w:numFmt w:val="lowerRoman"/>
      <w:lvlText w:val="(%1)"/>
      <w:lvlJc w:val="left"/>
      <w:pPr>
        <w:tabs>
          <w:tab w:val="num" w:pos="720"/>
        </w:tabs>
        <w:ind w:left="720" w:hanging="720"/>
      </w:pPr>
      <w:rPr>
        <w:rFonts w:hint="default"/>
      </w:rPr>
    </w:lvl>
  </w:abstractNum>
  <w:abstractNum w:abstractNumId="9" w15:restartNumberingAfterBreak="0">
    <w:nsid w:val="3A877BC7"/>
    <w:multiLevelType w:val="hybridMultilevel"/>
    <w:tmpl w:val="B6C4F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D1452"/>
    <w:multiLevelType w:val="hybridMultilevel"/>
    <w:tmpl w:val="5E7AEA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F30DD"/>
    <w:multiLevelType w:val="singleLevel"/>
    <w:tmpl w:val="774613FC"/>
    <w:lvl w:ilvl="0">
      <w:start w:val="1"/>
      <w:numFmt w:val="lowerRoman"/>
      <w:lvlText w:val="(%1)"/>
      <w:lvlJc w:val="left"/>
      <w:pPr>
        <w:tabs>
          <w:tab w:val="num" w:pos="720"/>
        </w:tabs>
        <w:ind w:left="720" w:hanging="720"/>
      </w:pPr>
      <w:rPr>
        <w:rFonts w:hint="default"/>
      </w:rPr>
    </w:lvl>
  </w:abstractNum>
  <w:abstractNum w:abstractNumId="12" w15:restartNumberingAfterBreak="0">
    <w:nsid w:val="451F681D"/>
    <w:multiLevelType w:val="singleLevel"/>
    <w:tmpl w:val="C9FEB418"/>
    <w:lvl w:ilvl="0">
      <w:start w:val="1"/>
      <w:numFmt w:val="lowerRoman"/>
      <w:lvlText w:val="(%1)"/>
      <w:lvlJc w:val="left"/>
      <w:pPr>
        <w:tabs>
          <w:tab w:val="num" w:pos="720"/>
        </w:tabs>
        <w:ind w:left="720" w:hanging="720"/>
      </w:pPr>
      <w:rPr>
        <w:rFonts w:hint="default"/>
      </w:rPr>
    </w:lvl>
  </w:abstractNum>
  <w:abstractNum w:abstractNumId="13" w15:restartNumberingAfterBreak="0">
    <w:nsid w:val="523E4DB0"/>
    <w:multiLevelType w:val="hybridMultilevel"/>
    <w:tmpl w:val="5ED446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92653A"/>
    <w:multiLevelType w:val="singleLevel"/>
    <w:tmpl w:val="7DC0A7A8"/>
    <w:lvl w:ilvl="0">
      <w:start w:val="1"/>
      <w:numFmt w:val="lowerRoman"/>
      <w:lvlText w:val="(%1)"/>
      <w:lvlJc w:val="left"/>
      <w:pPr>
        <w:tabs>
          <w:tab w:val="num" w:pos="720"/>
        </w:tabs>
        <w:ind w:left="720" w:hanging="720"/>
      </w:pPr>
      <w:rPr>
        <w:rFonts w:hint="default"/>
      </w:rPr>
    </w:lvl>
  </w:abstractNum>
  <w:abstractNum w:abstractNumId="15" w15:restartNumberingAfterBreak="0">
    <w:nsid w:val="60BF5DB1"/>
    <w:multiLevelType w:val="singleLevel"/>
    <w:tmpl w:val="4EF0E53A"/>
    <w:lvl w:ilvl="0">
      <w:start w:val="1"/>
      <w:numFmt w:val="lowerRoman"/>
      <w:lvlText w:val="(%1)"/>
      <w:lvlJc w:val="left"/>
      <w:pPr>
        <w:tabs>
          <w:tab w:val="num" w:pos="720"/>
        </w:tabs>
        <w:ind w:left="720" w:hanging="720"/>
      </w:pPr>
      <w:rPr>
        <w:rFonts w:hint="default"/>
      </w:rPr>
    </w:lvl>
  </w:abstractNum>
  <w:abstractNum w:abstractNumId="16" w15:restartNumberingAfterBreak="0">
    <w:nsid w:val="62756FFD"/>
    <w:multiLevelType w:val="singleLevel"/>
    <w:tmpl w:val="25626B6A"/>
    <w:lvl w:ilvl="0">
      <w:start w:val="1"/>
      <w:numFmt w:val="lowerRoman"/>
      <w:lvlText w:val="(%1)"/>
      <w:lvlJc w:val="left"/>
      <w:pPr>
        <w:tabs>
          <w:tab w:val="num" w:pos="720"/>
        </w:tabs>
        <w:ind w:left="720" w:hanging="720"/>
      </w:pPr>
      <w:rPr>
        <w:rFonts w:hint="default"/>
      </w:rPr>
    </w:lvl>
  </w:abstractNum>
  <w:abstractNum w:abstractNumId="17" w15:restartNumberingAfterBreak="0">
    <w:nsid w:val="67073B7F"/>
    <w:multiLevelType w:val="hybridMultilevel"/>
    <w:tmpl w:val="7C961B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6F0F19"/>
    <w:multiLevelType w:val="hybridMultilevel"/>
    <w:tmpl w:val="E8BE64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716FF"/>
    <w:multiLevelType w:val="hybridMultilevel"/>
    <w:tmpl w:val="D59683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A3AC3"/>
    <w:multiLevelType w:val="hybridMultilevel"/>
    <w:tmpl w:val="1250C6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C2669"/>
    <w:multiLevelType w:val="hybridMultilevel"/>
    <w:tmpl w:val="80E428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
  </w:num>
  <w:num w:numId="5">
    <w:abstractNumId w:val="2"/>
  </w:num>
  <w:num w:numId="6">
    <w:abstractNumId w:val="16"/>
  </w:num>
  <w:num w:numId="7">
    <w:abstractNumId w:val="3"/>
  </w:num>
  <w:num w:numId="8">
    <w:abstractNumId w:val="15"/>
  </w:num>
  <w:num w:numId="9">
    <w:abstractNumId w:val="12"/>
  </w:num>
  <w:num w:numId="10">
    <w:abstractNumId w:val="8"/>
  </w:num>
  <w:num w:numId="11">
    <w:abstractNumId w:val="6"/>
  </w:num>
  <w:num w:numId="12">
    <w:abstractNumId w:val="21"/>
  </w:num>
  <w:num w:numId="13">
    <w:abstractNumId w:val="7"/>
  </w:num>
  <w:num w:numId="14">
    <w:abstractNumId w:val="19"/>
  </w:num>
  <w:num w:numId="15">
    <w:abstractNumId w:val="17"/>
  </w:num>
  <w:num w:numId="16">
    <w:abstractNumId w:val="20"/>
  </w:num>
  <w:num w:numId="17">
    <w:abstractNumId w:val="9"/>
  </w:num>
  <w:num w:numId="18">
    <w:abstractNumId w:val="18"/>
  </w:num>
  <w:num w:numId="19">
    <w:abstractNumId w:val="0"/>
  </w:num>
  <w:num w:numId="20">
    <w:abstractNumId w:val="1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36"/>
    <w:rsid w:val="00140EE4"/>
    <w:rsid w:val="0018198B"/>
    <w:rsid w:val="001B6EAA"/>
    <w:rsid w:val="00295C6A"/>
    <w:rsid w:val="002A78BC"/>
    <w:rsid w:val="002F4594"/>
    <w:rsid w:val="0032547E"/>
    <w:rsid w:val="004363CF"/>
    <w:rsid w:val="00451496"/>
    <w:rsid w:val="004835A7"/>
    <w:rsid w:val="005144AF"/>
    <w:rsid w:val="006F4B56"/>
    <w:rsid w:val="007B6E76"/>
    <w:rsid w:val="007F5E14"/>
    <w:rsid w:val="00B16EF9"/>
    <w:rsid w:val="00B35E8A"/>
    <w:rsid w:val="00B558B3"/>
    <w:rsid w:val="00C07DC9"/>
    <w:rsid w:val="00C75F96"/>
    <w:rsid w:val="00C82B63"/>
    <w:rsid w:val="00CD4936"/>
    <w:rsid w:val="00D33379"/>
    <w:rsid w:val="00D4392D"/>
    <w:rsid w:val="00DA2726"/>
    <w:rsid w:val="00DD7DA7"/>
    <w:rsid w:val="00E5301C"/>
    <w:rsid w:val="00EB0B19"/>
    <w:rsid w:val="00F20837"/>
    <w:rsid w:val="00F9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B3E"/>
  <w15:chartTrackingRefBased/>
  <w15:docId w15:val="{4FF7FD99-8904-40A2-B215-D34D3DC4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36"/>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CD4936"/>
    <w:pPr>
      <w:keepNext/>
      <w:jc w:val="both"/>
      <w:outlineLvl w:val="1"/>
    </w:pPr>
    <w:rPr>
      <w:rFonts w:cs="Arial"/>
      <w:b/>
      <w:bCs/>
      <w:lang w:val="en"/>
    </w:rPr>
  </w:style>
  <w:style w:type="paragraph" w:styleId="Heading3">
    <w:name w:val="heading 3"/>
    <w:basedOn w:val="Normal"/>
    <w:next w:val="Normal"/>
    <w:link w:val="Heading3Char"/>
    <w:qFormat/>
    <w:rsid w:val="00CD4936"/>
    <w:pPr>
      <w:keepNext/>
      <w:outlineLvl w:val="2"/>
    </w:pPr>
    <w:rPr>
      <w:rFonts w:cs="Arial"/>
      <w:b/>
    </w:rPr>
  </w:style>
  <w:style w:type="paragraph" w:styleId="Heading4">
    <w:name w:val="heading 4"/>
    <w:basedOn w:val="Normal"/>
    <w:next w:val="Normal"/>
    <w:link w:val="Heading4Char"/>
    <w:qFormat/>
    <w:rsid w:val="00CD4936"/>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4936"/>
    <w:rPr>
      <w:rFonts w:ascii="Arial" w:eastAsia="Times New Roman" w:hAnsi="Arial" w:cs="Arial"/>
      <w:b/>
      <w:bCs/>
      <w:szCs w:val="20"/>
      <w:lang w:val="en"/>
    </w:rPr>
  </w:style>
  <w:style w:type="character" w:customStyle="1" w:styleId="Heading3Char">
    <w:name w:val="Heading 3 Char"/>
    <w:basedOn w:val="DefaultParagraphFont"/>
    <w:link w:val="Heading3"/>
    <w:rsid w:val="00CD4936"/>
    <w:rPr>
      <w:rFonts w:ascii="Arial" w:eastAsia="Times New Roman" w:hAnsi="Arial" w:cs="Arial"/>
      <w:b/>
      <w:szCs w:val="20"/>
    </w:rPr>
  </w:style>
  <w:style w:type="character" w:customStyle="1" w:styleId="Heading4Char">
    <w:name w:val="Heading 4 Char"/>
    <w:basedOn w:val="DefaultParagraphFont"/>
    <w:link w:val="Heading4"/>
    <w:rsid w:val="00CD4936"/>
    <w:rPr>
      <w:rFonts w:ascii="Arial" w:eastAsia="Times New Roman" w:hAnsi="Arial" w:cs="Times New Roman"/>
      <w:b/>
      <w:szCs w:val="20"/>
    </w:rPr>
  </w:style>
  <w:style w:type="paragraph" w:styleId="Header">
    <w:name w:val="header"/>
    <w:basedOn w:val="Normal"/>
    <w:link w:val="HeaderChar"/>
    <w:rsid w:val="00CD4936"/>
    <w:pPr>
      <w:tabs>
        <w:tab w:val="center" w:pos="4320"/>
        <w:tab w:val="right" w:pos="8640"/>
      </w:tabs>
    </w:pPr>
  </w:style>
  <w:style w:type="character" w:customStyle="1" w:styleId="HeaderChar">
    <w:name w:val="Header Char"/>
    <w:basedOn w:val="DefaultParagraphFont"/>
    <w:link w:val="Header"/>
    <w:rsid w:val="00CD4936"/>
    <w:rPr>
      <w:rFonts w:ascii="Arial" w:eastAsia="Times New Roman" w:hAnsi="Arial" w:cs="Times New Roman"/>
      <w:szCs w:val="20"/>
    </w:rPr>
  </w:style>
  <w:style w:type="character" w:styleId="Emphasis">
    <w:name w:val="Emphasis"/>
    <w:qFormat/>
    <w:rsid w:val="00CD4936"/>
    <w:rPr>
      <w:i/>
    </w:rPr>
  </w:style>
  <w:style w:type="paragraph" w:styleId="ListParagraph">
    <w:name w:val="List Paragraph"/>
    <w:basedOn w:val="Normal"/>
    <w:uiPriority w:val="34"/>
    <w:qFormat/>
    <w:rsid w:val="00CD4936"/>
    <w:pPr>
      <w:ind w:left="720"/>
      <w:contextualSpacing/>
    </w:pPr>
  </w:style>
  <w:style w:type="paragraph" w:styleId="Footer">
    <w:name w:val="footer"/>
    <w:basedOn w:val="Normal"/>
    <w:link w:val="FooterChar"/>
    <w:uiPriority w:val="99"/>
    <w:unhideWhenUsed/>
    <w:rsid w:val="00CD4936"/>
    <w:pPr>
      <w:tabs>
        <w:tab w:val="center" w:pos="4513"/>
        <w:tab w:val="right" w:pos="9026"/>
      </w:tabs>
    </w:pPr>
  </w:style>
  <w:style w:type="character" w:customStyle="1" w:styleId="FooterChar">
    <w:name w:val="Footer Char"/>
    <w:basedOn w:val="DefaultParagraphFont"/>
    <w:link w:val="Footer"/>
    <w:uiPriority w:val="99"/>
    <w:rsid w:val="00CD493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Crockz</dc:creator>
  <cp:keywords/>
  <dc:description/>
  <cp:lastModifiedBy>Annick Guirate</cp:lastModifiedBy>
  <cp:revision>2</cp:revision>
  <cp:lastPrinted>2015-08-26T13:56:00Z</cp:lastPrinted>
  <dcterms:created xsi:type="dcterms:W3CDTF">2018-12-13T15:31:00Z</dcterms:created>
  <dcterms:modified xsi:type="dcterms:W3CDTF">2018-12-13T15:31:00Z</dcterms:modified>
</cp:coreProperties>
</file>